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28" w:rsidRDefault="00E249BD">
      <w:pPr>
        <w:tabs>
          <w:tab w:val="left" w:pos="3276"/>
          <w:tab w:val="left" w:pos="6424"/>
          <w:tab w:val="left" w:pos="7484"/>
          <w:tab w:val="left" w:pos="9961"/>
        </w:tabs>
        <w:spacing w:before="74" w:line="276" w:lineRule="auto"/>
        <w:ind w:left="106" w:right="102"/>
        <w:jc w:val="both"/>
        <w:rPr>
          <w:b/>
          <w:i/>
          <w:sz w:val="28"/>
        </w:rPr>
      </w:pPr>
      <w:r>
        <w:rPr>
          <w:b/>
          <w:i/>
          <w:sz w:val="28"/>
        </w:rPr>
        <w:t>INSTALLAZIONE,</w:t>
      </w:r>
      <w:r>
        <w:rPr>
          <w:b/>
          <w:i/>
          <w:sz w:val="28"/>
        </w:rPr>
        <w:tab/>
        <w:t>MANUTENZIONE</w:t>
      </w:r>
      <w:r>
        <w:rPr>
          <w:b/>
          <w:i/>
          <w:sz w:val="28"/>
        </w:rPr>
        <w:tab/>
        <w:t>E</w:t>
      </w:r>
      <w:r>
        <w:rPr>
          <w:b/>
          <w:i/>
          <w:sz w:val="28"/>
        </w:rPr>
        <w:tab/>
        <w:t>CONTROLLI</w:t>
      </w:r>
      <w:r>
        <w:rPr>
          <w:b/>
          <w:i/>
          <w:sz w:val="28"/>
        </w:rPr>
        <w:tab/>
        <w:t>DELLE APPARECCHIATURE   CONTENENTI   GAS   FLUORURATI    AD    EFFETTO SERRA, AI SENSI  DEL  REGOLAMENTO  CE  N°  517/2014  E  DEL  DPR  N°  146/2018.</w:t>
      </w:r>
    </w:p>
    <w:p w:rsidR="00CB0B28" w:rsidRDefault="00CB0B28">
      <w:pPr>
        <w:pStyle w:val="Corpotesto"/>
        <w:spacing w:before="8"/>
        <w:rPr>
          <w:b/>
          <w:i/>
          <w:sz w:val="36"/>
        </w:rPr>
      </w:pPr>
    </w:p>
    <w:p w:rsidR="00CB0B28" w:rsidRDefault="00E249BD">
      <w:pPr>
        <w:pStyle w:val="Titolo2"/>
      </w:pPr>
      <w:r>
        <w:t>Premessa</w:t>
      </w:r>
    </w:p>
    <w:p w:rsidR="00CB0B28" w:rsidRDefault="00CB0B28">
      <w:pPr>
        <w:pStyle w:val="Corpotesto"/>
        <w:spacing w:before="3"/>
        <w:rPr>
          <w:b/>
          <w:i/>
          <w:sz w:val="42"/>
        </w:rPr>
      </w:pPr>
    </w:p>
    <w:p w:rsidR="00CB0B28" w:rsidRDefault="00E249BD">
      <w:pPr>
        <w:spacing w:before="1" w:line="276" w:lineRule="auto"/>
        <w:ind w:left="106" w:right="121"/>
        <w:jc w:val="both"/>
        <w:rPr>
          <w:b/>
          <w:i/>
          <w:sz w:val="32"/>
        </w:rPr>
      </w:pPr>
      <w:r>
        <w:rPr>
          <w:sz w:val="32"/>
        </w:rPr>
        <w:t>I</w:t>
      </w:r>
      <w:r>
        <w:rPr>
          <w:spacing w:val="-10"/>
          <w:sz w:val="32"/>
        </w:rPr>
        <w:t xml:space="preserve"> </w:t>
      </w:r>
      <w:r>
        <w:rPr>
          <w:b/>
          <w:i/>
          <w:sz w:val="32"/>
        </w:rPr>
        <w:t>“Gas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Fluorurati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ad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effetto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serra”</w:t>
      </w:r>
      <w:r>
        <w:rPr>
          <w:b/>
          <w:sz w:val="32"/>
        </w:rPr>
        <w:t>,</w:t>
      </w:r>
      <w:r>
        <w:rPr>
          <w:b/>
          <w:spacing w:val="-10"/>
          <w:sz w:val="32"/>
        </w:rPr>
        <w:t xml:space="preserve"> </w:t>
      </w:r>
      <w:r>
        <w:rPr>
          <w:sz w:val="32"/>
        </w:rPr>
        <w:t>anche</w:t>
      </w:r>
      <w:r>
        <w:rPr>
          <w:spacing w:val="-9"/>
          <w:sz w:val="32"/>
        </w:rPr>
        <w:t xml:space="preserve"> </w:t>
      </w:r>
      <w:r>
        <w:rPr>
          <w:sz w:val="32"/>
        </w:rPr>
        <w:t>conosciuti</w:t>
      </w:r>
      <w:r>
        <w:rPr>
          <w:spacing w:val="-9"/>
          <w:sz w:val="32"/>
        </w:rPr>
        <w:t xml:space="preserve"> </w:t>
      </w:r>
      <w:r>
        <w:rPr>
          <w:sz w:val="32"/>
        </w:rPr>
        <w:t>come</w:t>
      </w:r>
      <w:r>
        <w:rPr>
          <w:spacing w:val="-4"/>
          <w:sz w:val="32"/>
        </w:rPr>
        <w:t xml:space="preserve"> </w:t>
      </w:r>
      <w:r>
        <w:rPr>
          <w:b/>
          <w:i/>
          <w:sz w:val="32"/>
        </w:rPr>
        <w:t>“F-Gas</w:t>
      </w:r>
      <w:r>
        <w:rPr>
          <w:i/>
          <w:sz w:val="32"/>
        </w:rPr>
        <w:t>”</w:t>
      </w:r>
      <w:r>
        <w:rPr>
          <w:sz w:val="32"/>
        </w:rPr>
        <w:t>,</w:t>
      </w:r>
      <w:r>
        <w:rPr>
          <w:spacing w:val="-10"/>
          <w:sz w:val="32"/>
        </w:rPr>
        <w:t xml:space="preserve"> </w:t>
      </w:r>
      <w:r>
        <w:rPr>
          <w:sz w:val="32"/>
        </w:rPr>
        <w:t>sono</w:t>
      </w:r>
      <w:r>
        <w:rPr>
          <w:spacing w:val="-7"/>
          <w:sz w:val="32"/>
        </w:rPr>
        <w:t xml:space="preserve"> </w:t>
      </w:r>
      <w:r>
        <w:rPr>
          <w:sz w:val="32"/>
        </w:rPr>
        <w:t>sostanze chimiche</w:t>
      </w:r>
      <w:r>
        <w:rPr>
          <w:spacing w:val="-20"/>
          <w:sz w:val="32"/>
        </w:rPr>
        <w:t xml:space="preserve"> </w:t>
      </w:r>
      <w:r>
        <w:rPr>
          <w:sz w:val="32"/>
        </w:rPr>
        <w:t>prodotte</w:t>
      </w:r>
      <w:r>
        <w:rPr>
          <w:spacing w:val="-20"/>
          <w:sz w:val="32"/>
        </w:rPr>
        <w:t xml:space="preserve"> </w:t>
      </w:r>
      <w:r>
        <w:rPr>
          <w:sz w:val="32"/>
        </w:rPr>
        <w:t>artificialmente,</w:t>
      </w:r>
      <w:r>
        <w:rPr>
          <w:spacing w:val="-21"/>
          <w:sz w:val="32"/>
        </w:rPr>
        <w:t xml:space="preserve"> </w:t>
      </w:r>
      <w:r>
        <w:rPr>
          <w:sz w:val="32"/>
        </w:rPr>
        <w:t>caratterizzate</w:t>
      </w:r>
      <w:r>
        <w:rPr>
          <w:spacing w:val="-19"/>
          <w:sz w:val="32"/>
        </w:rPr>
        <w:t xml:space="preserve"> </w:t>
      </w:r>
      <w:r>
        <w:rPr>
          <w:sz w:val="32"/>
        </w:rPr>
        <w:t>da</w:t>
      </w:r>
      <w:r>
        <w:rPr>
          <w:spacing w:val="-20"/>
          <w:sz w:val="32"/>
        </w:rPr>
        <w:t xml:space="preserve"> </w:t>
      </w:r>
      <w:r>
        <w:rPr>
          <w:sz w:val="32"/>
        </w:rPr>
        <w:t>sigle</w:t>
      </w:r>
      <w:r>
        <w:rPr>
          <w:spacing w:val="-20"/>
          <w:sz w:val="32"/>
        </w:rPr>
        <w:t xml:space="preserve"> </w:t>
      </w:r>
      <w:r>
        <w:rPr>
          <w:sz w:val="32"/>
        </w:rPr>
        <w:t>identificative</w:t>
      </w:r>
      <w:r>
        <w:rPr>
          <w:spacing w:val="-20"/>
          <w:sz w:val="32"/>
        </w:rPr>
        <w:t xml:space="preserve"> </w:t>
      </w:r>
      <w:r>
        <w:rPr>
          <w:sz w:val="32"/>
        </w:rPr>
        <w:t>come</w:t>
      </w:r>
      <w:r>
        <w:rPr>
          <w:spacing w:val="-15"/>
          <w:sz w:val="32"/>
        </w:rPr>
        <w:t xml:space="preserve"> </w:t>
      </w:r>
      <w:r>
        <w:rPr>
          <w:b/>
          <w:i/>
          <w:sz w:val="32"/>
        </w:rPr>
        <w:t>“HFC”, “PFC”,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“SF6”.</w:t>
      </w:r>
    </w:p>
    <w:p w:rsidR="00CB0B28" w:rsidRDefault="00E249BD">
      <w:pPr>
        <w:pStyle w:val="Corpotesto"/>
        <w:spacing w:line="276" w:lineRule="auto"/>
        <w:ind w:left="106" w:right="129"/>
        <w:jc w:val="both"/>
      </w:pPr>
      <w:r>
        <w:t>Questi gas, se rilasciati in ambiente e quindi dispersi nell’atmosfera, partecipano in modo significativo al riscaldamento globale terrestre, per effetto serra.</w:t>
      </w:r>
    </w:p>
    <w:p w:rsidR="00CB0B28" w:rsidRDefault="00E249BD">
      <w:pPr>
        <w:spacing w:line="367" w:lineRule="exact"/>
        <w:ind w:left="106"/>
        <w:rPr>
          <w:sz w:val="32"/>
        </w:rPr>
      </w:pPr>
      <w:r>
        <w:rPr>
          <w:sz w:val="32"/>
        </w:rPr>
        <w:t xml:space="preserve">Ogni tipo di F-Gas possiede un valore del </w:t>
      </w:r>
      <w:r>
        <w:rPr>
          <w:b/>
          <w:color w:val="242424"/>
          <w:sz w:val="32"/>
        </w:rPr>
        <w:t xml:space="preserve">GWP </w:t>
      </w:r>
      <w:r>
        <w:rPr>
          <w:color w:val="242424"/>
          <w:sz w:val="32"/>
        </w:rPr>
        <w:t xml:space="preserve">= </w:t>
      </w:r>
      <w:r>
        <w:rPr>
          <w:b/>
          <w:color w:val="242424"/>
          <w:sz w:val="32"/>
        </w:rPr>
        <w:t xml:space="preserve">Global </w:t>
      </w:r>
      <w:proofErr w:type="spellStart"/>
      <w:r>
        <w:rPr>
          <w:b/>
          <w:color w:val="242424"/>
          <w:sz w:val="32"/>
        </w:rPr>
        <w:t>Warming</w:t>
      </w:r>
      <w:proofErr w:type="spellEnd"/>
      <w:r>
        <w:rPr>
          <w:b/>
          <w:color w:val="242424"/>
          <w:sz w:val="32"/>
        </w:rPr>
        <w:t xml:space="preserve"> </w:t>
      </w:r>
      <w:proofErr w:type="spellStart"/>
      <w:r>
        <w:rPr>
          <w:b/>
          <w:color w:val="242424"/>
          <w:sz w:val="32"/>
        </w:rPr>
        <w:t>Potential</w:t>
      </w:r>
      <w:proofErr w:type="spellEnd"/>
      <w:r>
        <w:rPr>
          <w:color w:val="242424"/>
          <w:sz w:val="32"/>
        </w:rPr>
        <w:t>.</w:t>
      </w:r>
    </w:p>
    <w:p w:rsidR="00CB0B28" w:rsidRDefault="00CB0B28">
      <w:pPr>
        <w:pStyle w:val="Corpotesto"/>
        <w:rPr>
          <w:sz w:val="34"/>
        </w:rPr>
      </w:pPr>
    </w:p>
    <w:p w:rsidR="00CB0B28" w:rsidRDefault="00CB0B28">
      <w:pPr>
        <w:pStyle w:val="Corpotesto"/>
        <w:rPr>
          <w:sz w:val="34"/>
        </w:rPr>
      </w:pPr>
    </w:p>
    <w:p w:rsidR="00CB0B28" w:rsidRDefault="00CB0B28">
      <w:pPr>
        <w:pStyle w:val="Corpotesto"/>
        <w:rPr>
          <w:sz w:val="34"/>
        </w:rPr>
      </w:pPr>
    </w:p>
    <w:p w:rsidR="00CB0B28" w:rsidRDefault="00E249BD">
      <w:pPr>
        <w:pStyle w:val="Corpotesto"/>
        <w:spacing w:before="261" w:line="276" w:lineRule="auto"/>
        <w:ind w:left="106" w:right="104"/>
        <w:jc w:val="both"/>
      </w:pPr>
      <w:r>
        <w:rPr>
          <w:color w:val="242424"/>
        </w:rPr>
        <w:t>Il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significato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let</w:t>
      </w:r>
      <w:r>
        <w:rPr>
          <w:color w:val="242424"/>
        </w:rPr>
        <w:t>terale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del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termine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è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seguente:</w:t>
      </w:r>
      <w:r>
        <w:rPr>
          <w:color w:val="242424"/>
          <w:spacing w:val="-4"/>
        </w:rPr>
        <w:t xml:space="preserve"> </w:t>
      </w:r>
      <w:r>
        <w:rPr>
          <w:b/>
          <w:i/>
          <w:color w:val="242424"/>
        </w:rPr>
        <w:t>potenziale</w:t>
      </w:r>
      <w:r>
        <w:rPr>
          <w:b/>
          <w:i/>
          <w:color w:val="242424"/>
          <w:spacing w:val="-11"/>
        </w:rPr>
        <w:t xml:space="preserve"> </w:t>
      </w:r>
      <w:r>
        <w:rPr>
          <w:b/>
          <w:i/>
          <w:color w:val="242424"/>
        </w:rPr>
        <w:t>di</w:t>
      </w:r>
      <w:r>
        <w:rPr>
          <w:b/>
          <w:i/>
          <w:color w:val="242424"/>
          <w:spacing w:val="-10"/>
        </w:rPr>
        <w:t xml:space="preserve"> </w:t>
      </w:r>
      <w:r>
        <w:rPr>
          <w:b/>
          <w:i/>
          <w:color w:val="242424"/>
        </w:rPr>
        <w:t>riscaldamento</w:t>
      </w:r>
      <w:r>
        <w:rPr>
          <w:b/>
          <w:i/>
          <w:color w:val="242424"/>
          <w:spacing w:val="-9"/>
        </w:rPr>
        <w:t xml:space="preserve"> </w:t>
      </w:r>
      <w:r>
        <w:rPr>
          <w:b/>
          <w:i/>
          <w:color w:val="242424"/>
        </w:rPr>
        <w:t xml:space="preserve">globale. </w:t>
      </w:r>
      <w:r>
        <w:rPr>
          <w:color w:val="242424"/>
        </w:rPr>
        <w:t>Moltiplicando il numero di tonnellate di F-GAS contenuto nell’apparecchiatura per GWP di quel gas, si ricava il numero di tonnellate di CO</w:t>
      </w:r>
      <w:r>
        <w:rPr>
          <w:rFonts w:ascii="Cambria Math" w:hAnsi="Cambria Math"/>
        </w:rPr>
        <w:t xml:space="preserve">₂ </w:t>
      </w:r>
      <w:r>
        <w:rPr>
          <w:color w:val="242424"/>
        </w:rPr>
        <w:t>equivalenti partecipanti all’effetto serra in</w:t>
      </w:r>
      <w:r>
        <w:rPr>
          <w:color w:val="242424"/>
        </w:rPr>
        <w:t xml:space="preserve"> 100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anni.</w:t>
      </w:r>
    </w:p>
    <w:p w:rsidR="00CB0B28" w:rsidRDefault="00CB0B28">
      <w:pPr>
        <w:pStyle w:val="Corpotesto"/>
        <w:rPr>
          <w:sz w:val="20"/>
        </w:rPr>
      </w:pPr>
    </w:p>
    <w:p w:rsidR="00CB0B28" w:rsidRDefault="00CB0B28">
      <w:pPr>
        <w:pStyle w:val="Corpotesto"/>
        <w:rPr>
          <w:sz w:val="20"/>
        </w:rPr>
      </w:pPr>
    </w:p>
    <w:p w:rsidR="00CB0B28" w:rsidRDefault="00E249BD">
      <w:pPr>
        <w:pStyle w:val="Corpotesto"/>
        <w:spacing w:before="5"/>
        <w:rPr>
          <w:sz w:val="12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1751329</wp:posOffset>
            </wp:positionH>
            <wp:positionV relativeFrom="paragraph">
              <wp:posOffset>115593</wp:posOffset>
            </wp:positionV>
            <wp:extent cx="4040416" cy="236086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416" cy="2360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B28" w:rsidRDefault="00CB0B28">
      <w:pPr>
        <w:pStyle w:val="Corpotesto"/>
        <w:rPr>
          <w:sz w:val="20"/>
        </w:rPr>
      </w:pPr>
    </w:p>
    <w:p w:rsidR="00CB0B28" w:rsidRDefault="00E249BD">
      <w:pPr>
        <w:pStyle w:val="Corpotesto"/>
        <w:spacing w:before="3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957262</wp:posOffset>
            </wp:positionH>
            <wp:positionV relativeFrom="paragraph">
              <wp:posOffset>150824</wp:posOffset>
            </wp:positionV>
            <wp:extent cx="5532453" cy="42519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453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B28" w:rsidRDefault="00CB0B28">
      <w:pPr>
        <w:rPr>
          <w:sz w:val="17"/>
        </w:rPr>
        <w:sectPr w:rsidR="00CB0B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480" w:right="460" w:bottom="1200" w:left="460" w:header="720" w:footer="1003" w:gutter="0"/>
          <w:pgNumType w:start="1"/>
          <w:cols w:space="720"/>
        </w:sectPr>
      </w:pPr>
    </w:p>
    <w:p w:rsidR="00CB0B28" w:rsidRDefault="00E249BD">
      <w:pPr>
        <w:pStyle w:val="Corpotesto"/>
        <w:spacing w:before="59" w:line="278" w:lineRule="auto"/>
        <w:ind w:left="106" w:right="103"/>
        <w:jc w:val="both"/>
      </w:pPr>
      <w:r>
        <w:lastRenderedPageBreak/>
        <w:t>Ad esempio, se un’apparecchiatura contenente 15 kg di F-GAS tipo R-404 a, gas avente un GWP tabellare pari a 3922, disperde totalmente questa quantità di gas in atmosfera, come se venissero immesse nell’ambiente le seguenti tonnellate equivalenti di CO</w:t>
      </w:r>
      <w:r>
        <w:rPr>
          <w:rFonts w:ascii="Calibri" w:hAnsi="Calibri"/>
        </w:rPr>
        <w:t>₂</w:t>
      </w:r>
      <w:r>
        <w:t>:</w:t>
      </w:r>
    </w:p>
    <w:p w:rsidR="00CB0B28" w:rsidRDefault="00E249BD">
      <w:pPr>
        <w:spacing w:before="203"/>
        <w:ind w:left="564"/>
        <w:rPr>
          <w:sz w:val="40"/>
        </w:rPr>
      </w:pPr>
      <w:r>
        <w:rPr>
          <w:sz w:val="40"/>
        </w:rPr>
        <w:t>t</w:t>
      </w:r>
      <w:r>
        <w:rPr>
          <w:sz w:val="40"/>
        </w:rPr>
        <w:t>onnellate equivalenti di CO</w:t>
      </w:r>
      <w:r>
        <w:rPr>
          <w:rFonts w:ascii="Calibri" w:hAnsi="Calibri"/>
          <w:sz w:val="40"/>
        </w:rPr>
        <w:t xml:space="preserve">₂ </w:t>
      </w:r>
      <w:r>
        <w:rPr>
          <w:sz w:val="40"/>
        </w:rPr>
        <w:t>= [15 : 1000] x [3922] = 58,83 t</w:t>
      </w:r>
    </w:p>
    <w:p w:rsidR="00CB0B28" w:rsidRDefault="00CB0B28">
      <w:pPr>
        <w:pStyle w:val="Corpotesto"/>
        <w:spacing w:before="4"/>
        <w:rPr>
          <w:sz w:val="43"/>
        </w:rPr>
      </w:pPr>
    </w:p>
    <w:p w:rsidR="00CB0B28" w:rsidRDefault="00E249BD">
      <w:pPr>
        <w:pStyle w:val="Titolo2"/>
        <w:jc w:val="both"/>
      </w:pPr>
      <w:r>
        <w:t>Normativa in vigore</w:t>
      </w:r>
    </w:p>
    <w:p w:rsidR="00CB0B28" w:rsidRDefault="00CB0B28">
      <w:pPr>
        <w:pStyle w:val="Corpotesto"/>
        <w:spacing w:before="11"/>
        <w:rPr>
          <w:b/>
          <w:i/>
          <w:sz w:val="42"/>
        </w:rPr>
      </w:pP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ind w:hanging="360"/>
        <w:rPr>
          <w:rFonts w:ascii="Symbol"/>
          <w:b/>
          <w:i/>
          <w:sz w:val="44"/>
        </w:rPr>
      </w:pPr>
      <w:r>
        <w:rPr>
          <w:b/>
          <w:i/>
          <w:sz w:val="44"/>
        </w:rPr>
        <w:t>Reg. CE 517/2014 in vigore dal</w:t>
      </w:r>
      <w:r>
        <w:rPr>
          <w:b/>
          <w:i/>
          <w:spacing w:val="-3"/>
          <w:sz w:val="44"/>
        </w:rPr>
        <w:t xml:space="preserve"> </w:t>
      </w:r>
      <w:r>
        <w:rPr>
          <w:b/>
          <w:i/>
          <w:sz w:val="44"/>
        </w:rPr>
        <w:t>01/01/2015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before="251"/>
        <w:ind w:hanging="360"/>
        <w:rPr>
          <w:rFonts w:ascii="Symbol"/>
          <w:b/>
          <w:i/>
          <w:sz w:val="44"/>
        </w:rPr>
      </w:pPr>
      <w:r>
        <w:rPr>
          <w:b/>
          <w:i/>
          <w:sz w:val="44"/>
        </w:rPr>
        <w:t>DPR 146/18 in vigore dal</w:t>
      </w:r>
      <w:r>
        <w:rPr>
          <w:b/>
          <w:i/>
          <w:spacing w:val="-3"/>
          <w:sz w:val="44"/>
        </w:rPr>
        <w:t xml:space="preserve"> </w:t>
      </w:r>
      <w:r>
        <w:rPr>
          <w:b/>
          <w:i/>
          <w:sz w:val="44"/>
        </w:rPr>
        <w:t>24/01/2919</w:t>
      </w:r>
    </w:p>
    <w:p w:rsidR="00CB0B28" w:rsidRDefault="00CB0B28">
      <w:pPr>
        <w:pStyle w:val="Corpotesto"/>
        <w:spacing w:before="8"/>
        <w:rPr>
          <w:b/>
          <w:i/>
          <w:sz w:val="58"/>
        </w:rPr>
      </w:pPr>
    </w:p>
    <w:p w:rsidR="00CB0B28" w:rsidRDefault="00E249BD">
      <w:pPr>
        <w:ind w:left="106"/>
        <w:jc w:val="both"/>
        <w:rPr>
          <w:b/>
          <w:i/>
          <w:sz w:val="40"/>
        </w:rPr>
      </w:pPr>
      <w:r>
        <w:rPr>
          <w:b/>
          <w:i/>
          <w:sz w:val="40"/>
        </w:rPr>
        <w:t>Definizioni di responsabilità</w:t>
      </w:r>
    </w:p>
    <w:p w:rsidR="00CB0B28" w:rsidRDefault="00CB0B28">
      <w:pPr>
        <w:pStyle w:val="Corpotesto"/>
        <w:spacing w:before="10"/>
        <w:rPr>
          <w:b/>
          <w:i/>
          <w:sz w:val="41"/>
        </w:rPr>
      </w:pP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line="273" w:lineRule="auto"/>
        <w:ind w:right="104" w:hanging="360"/>
        <w:jc w:val="both"/>
        <w:rPr>
          <w:rFonts w:ascii="Symbol" w:hAnsi="Symbol"/>
          <w:sz w:val="32"/>
        </w:rPr>
      </w:pPr>
      <w:r>
        <w:rPr>
          <w:b/>
          <w:i/>
          <w:sz w:val="32"/>
        </w:rPr>
        <w:t xml:space="preserve">Proprietario: </w:t>
      </w:r>
      <w:r>
        <w:rPr>
          <w:sz w:val="32"/>
        </w:rPr>
        <w:t>persona fisica o giuridica che possiede l’apparecchiatura contenente</w:t>
      </w:r>
      <w:r>
        <w:rPr>
          <w:spacing w:val="-2"/>
          <w:sz w:val="32"/>
        </w:rPr>
        <w:t xml:space="preserve"> </w:t>
      </w:r>
      <w:r>
        <w:rPr>
          <w:sz w:val="32"/>
        </w:rPr>
        <w:t>F-GAS;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before="216" w:line="273" w:lineRule="auto"/>
        <w:ind w:right="112" w:hanging="360"/>
        <w:jc w:val="both"/>
        <w:rPr>
          <w:rFonts w:ascii="Symbol"/>
          <w:sz w:val="32"/>
        </w:rPr>
      </w:pPr>
      <w:r>
        <w:rPr>
          <w:b/>
          <w:i/>
          <w:sz w:val="32"/>
        </w:rPr>
        <w:t xml:space="preserve">Operatore: </w:t>
      </w:r>
      <w:r>
        <w:rPr>
          <w:sz w:val="32"/>
        </w:rPr>
        <w:t>persona fisica o giuridica che esercita un effettivo controllo sul funzionamento tecnico dei prodotti e delle apparecchiature contenenti</w:t>
      </w:r>
      <w:r>
        <w:rPr>
          <w:spacing w:val="-25"/>
          <w:sz w:val="32"/>
        </w:rPr>
        <w:t xml:space="preserve"> </w:t>
      </w:r>
      <w:r>
        <w:rPr>
          <w:sz w:val="32"/>
        </w:rPr>
        <w:t>F-GAS;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before="214" w:line="273" w:lineRule="auto"/>
        <w:ind w:right="117" w:hanging="360"/>
        <w:jc w:val="both"/>
        <w:rPr>
          <w:rFonts w:ascii="Symbol" w:hAnsi="Symbol"/>
          <w:sz w:val="32"/>
        </w:rPr>
      </w:pPr>
      <w:r>
        <w:rPr>
          <w:b/>
          <w:i/>
          <w:sz w:val="32"/>
        </w:rPr>
        <w:t xml:space="preserve">Avvertenza : </w:t>
      </w:r>
      <w:r>
        <w:rPr>
          <w:sz w:val="32"/>
        </w:rPr>
        <w:t>uno Stato me</w:t>
      </w:r>
      <w:r>
        <w:rPr>
          <w:sz w:val="32"/>
        </w:rPr>
        <w:t>mbro della UE può, in circostanze specifiche e ben definite, considerare il proprietario responsabile degli obblighi</w:t>
      </w:r>
      <w:r>
        <w:rPr>
          <w:spacing w:val="-25"/>
          <w:sz w:val="32"/>
        </w:rPr>
        <w:t xml:space="preserve"> </w:t>
      </w:r>
      <w:r>
        <w:rPr>
          <w:sz w:val="32"/>
        </w:rPr>
        <w:t>dell’operatore.</w:t>
      </w:r>
    </w:p>
    <w:p w:rsidR="00CB0B28" w:rsidRDefault="00CB0B28">
      <w:pPr>
        <w:pStyle w:val="Corpotesto"/>
        <w:rPr>
          <w:sz w:val="38"/>
        </w:rPr>
      </w:pPr>
    </w:p>
    <w:p w:rsidR="00CB0B28" w:rsidRDefault="00E249BD">
      <w:pPr>
        <w:ind w:left="106"/>
        <w:rPr>
          <w:b/>
          <w:i/>
          <w:sz w:val="36"/>
        </w:rPr>
      </w:pPr>
      <w:r>
        <w:rPr>
          <w:b/>
          <w:i/>
          <w:sz w:val="36"/>
        </w:rPr>
        <w:t>Obblighi</w:t>
      </w:r>
    </w:p>
    <w:p w:rsidR="00CB0B28" w:rsidRDefault="00CB0B28">
      <w:pPr>
        <w:pStyle w:val="Corpotesto"/>
        <w:spacing w:before="10"/>
        <w:rPr>
          <w:b/>
          <w:i/>
          <w:sz w:val="41"/>
        </w:rPr>
      </w:pPr>
    </w:p>
    <w:p w:rsidR="00CB0B28" w:rsidRDefault="00E249BD">
      <w:pPr>
        <w:pStyle w:val="Titolo3"/>
        <w:numPr>
          <w:ilvl w:val="0"/>
          <w:numId w:val="1"/>
        </w:numPr>
        <w:tabs>
          <w:tab w:val="left" w:pos="827"/>
        </w:tabs>
        <w:spacing w:line="276" w:lineRule="auto"/>
        <w:ind w:right="104" w:hanging="360"/>
        <w:jc w:val="both"/>
        <w:rPr>
          <w:rFonts w:ascii="Symbol" w:hAnsi="Symbol"/>
        </w:rPr>
      </w:pPr>
      <w:r>
        <w:t xml:space="preserve">L’operatore deve affidare le operazioni di installazione, manutenzione, </w:t>
      </w:r>
      <w:r>
        <w:t xml:space="preserve">riparazione, smantellamento e controllo </w:t>
      </w:r>
      <w:r>
        <w:t>periodico delle perdite di gas in atmosfera, quando obbligatorio, da effettuare su apparecchiature che contengono F-GAS, unicamente a persone ed imprese in possesso di certificazione</w:t>
      </w:r>
      <w:r>
        <w:rPr>
          <w:spacing w:val="-22"/>
        </w:rPr>
        <w:t xml:space="preserve"> </w:t>
      </w:r>
      <w:r>
        <w:t>ed</w:t>
      </w:r>
      <w:r>
        <w:rPr>
          <w:spacing w:val="-20"/>
        </w:rPr>
        <w:t xml:space="preserve"> </w:t>
      </w:r>
      <w:r>
        <w:t>iscrizione</w:t>
      </w:r>
      <w:r>
        <w:rPr>
          <w:spacing w:val="-21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t>Registro</w:t>
      </w:r>
      <w:r>
        <w:rPr>
          <w:spacing w:val="-22"/>
        </w:rPr>
        <w:t xml:space="preserve"> </w:t>
      </w:r>
      <w:r>
        <w:t>telematico</w:t>
      </w:r>
      <w:r>
        <w:rPr>
          <w:spacing w:val="-19"/>
        </w:rPr>
        <w:t xml:space="preserve"> </w:t>
      </w:r>
      <w:r>
        <w:t>nazionale,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prescindere</w:t>
      </w:r>
      <w:r>
        <w:rPr>
          <w:spacing w:val="-22"/>
        </w:rPr>
        <w:t xml:space="preserve"> </w:t>
      </w:r>
      <w:r>
        <w:t>dai quantit</w:t>
      </w:r>
      <w:r>
        <w:t>ativi di F-GAS contenuti</w:t>
      </w:r>
      <w:r>
        <w:rPr>
          <w:spacing w:val="-4"/>
        </w:rPr>
        <w:t xml:space="preserve"> </w:t>
      </w:r>
      <w:r>
        <w:t>nell’apparecchiatura;</w:t>
      </w:r>
    </w:p>
    <w:p w:rsidR="00CB0B28" w:rsidRDefault="00CB0B28">
      <w:pPr>
        <w:spacing w:line="276" w:lineRule="auto"/>
        <w:jc w:val="both"/>
        <w:rPr>
          <w:rFonts w:ascii="Symbol" w:hAnsi="Symbol"/>
        </w:rPr>
        <w:sectPr w:rsidR="00CB0B28">
          <w:pgSz w:w="11910" w:h="16840"/>
          <w:pgMar w:top="480" w:right="460" w:bottom="1200" w:left="460" w:header="0" w:footer="1003" w:gutter="0"/>
          <w:cols w:space="720"/>
        </w:sectPr>
      </w:pP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before="85" w:line="276" w:lineRule="auto"/>
        <w:ind w:right="105" w:hanging="360"/>
        <w:jc w:val="both"/>
        <w:rPr>
          <w:rFonts w:ascii="Symbol" w:hAnsi="Symbol"/>
          <w:b/>
          <w:i/>
          <w:sz w:val="32"/>
        </w:rPr>
      </w:pPr>
      <w:r>
        <w:rPr>
          <w:b/>
          <w:i/>
          <w:sz w:val="32"/>
        </w:rPr>
        <w:lastRenderedPageBreak/>
        <w:t>Le operazioni di installazione, manutenzione, riparazione, smantellamento</w:t>
      </w:r>
      <w:r>
        <w:rPr>
          <w:b/>
          <w:i/>
          <w:spacing w:val="-42"/>
          <w:sz w:val="32"/>
        </w:rPr>
        <w:t xml:space="preserve"> </w:t>
      </w:r>
      <w:r>
        <w:rPr>
          <w:b/>
          <w:i/>
          <w:sz w:val="32"/>
        </w:rPr>
        <w:t xml:space="preserve">e </w:t>
      </w:r>
      <w:r>
        <w:rPr>
          <w:b/>
          <w:i/>
          <w:sz w:val="32"/>
        </w:rPr>
        <w:t>controllo periodico delle perdite di gas in atmosfera, quando obbligatorio, effettuate su apparecchiature che contengono F-GAS, devono essere effettuate unicamente da persone ed imprese in possesso di certificazione ed iscrizione al Registro telematico naz</w:t>
      </w:r>
      <w:r>
        <w:rPr>
          <w:b/>
          <w:i/>
          <w:sz w:val="32"/>
        </w:rPr>
        <w:t>ionale, a prescindere dai quantitativi di F-GAS contenuti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nell’apparecchiatura.</w:t>
      </w:r>
    </w:p>
    <w:p w:rsidR="00CB0B28" w:rsidRDefault="00CB0B28">
      <w:pPr>
        <w:pStyle w:val="Corpotesto"/>
        <w:spacing w:before="6"/>
        <w:rPr>
          <w:b/>
          <w:i/>
          <w:sz w:val="36"/>
        </w:rPr>
      </w:pPr>
    </w:p>
    <w:p w:rsidR="00CB0B28" w:rsidRDefault="00E249BD">
      <w:pPr>
        <w:spacing w:before="1"/>
        <w:ind w:left="106"/>
        <w:rPr>
          <w:b/>
          <w:i/>
          <w:sz w:val="40"/>
        </w:rPr>
      </w:pPr>
      <w:r>
        <w:rPr>
          <w:b/>
          <w:i/>
          <w:sz w:val="40"/>
        </w:rPr>
        <w:t>Esonero ed obbligatorietà dei controlli delle perdite di F-GAS</w:t>
      </w:r>
    </w:p>
    <w:p w:rsidR="00CB0B28" w:rsidRDefault="00CB0B28">
      <w:pPr>
        <w:pStyle w:val="Corpotesto"/>
        <w:rPr>
          <w:b/>
          <w:i/>
          <w:sz w:val="43"/>
        </w:rPr>
      </w:pPr>
    </w:p>
    <w:p w:rsidR="00CB0B28" w:rsidRDefault="00E249BD">
      <w:pPr>
        <w:pStyle w:val="Corpotesto"/>
        <w:spacing w:line="271" w:lineRule="auto"/>
        <w:ind w:left="106" w:right="97"/>
      </w:pPr>
      <w:r>
        <w:t xml:space="preserve">Sono state fissate alcune fasce numeriche di tonnellate </w:t>
      </w:r>
      <w:proofErr w:type="spellStart"/>
      <w:r>
        <w:t>equvalenti</w:t>
      </w:r>
      <w:proofErr w:type="spellEnd"/>
      <w:r>
        <w:t xml:space="preserve"> di CO</w:t>
      </w:r>
      <w:r>
        <w:rPr>
          <w:rFonts w:ascii="Calibri" w:hAnsi="Calibri"/>
          <w:sz w:val="36"/>
        </w:rPr>
        <w:t>₂</w:t>
      </w:r>
      <w:r>
        <w:t>, contenute nelle apparecchiature, per poter stabilire: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6"/>
          <w:tab w:val="left" w:pos="827"/>
          <w:tab w:val="left" w:pos="1767"/>
          <w:tab w:val="left" w:pos="4100"/>
          <w:tab w:val="left" w:pos="5663"/>
          <w:tab w:val="left" w:pos="6901"/>
          <w:tab w:val="left" w:pos="7738"/>
          <w:tab w:val="left" w:pos="9175"/>
          <w:tab w:val="left" w:pos="9796"/>
        </w:tabs>
        <w:spacing w:before="218" w:line="273" w:lineRule="auto"/>
        <w:ind w:right="106" w:hanging="360"/>
        <w:rPr>
          <w:rFonts w:ascii="Symbol"/>
          <w:sz w:val="32"/>
        </w:rPr>
      </w:pPr>
      <w:r>
        <w:rPr>
          <w:sz w:val="32"/>
        </w:rPr>
        <w:t>Quali</w:t>
      </w:r>
      <w:r>
        <w:rPr>
          <w:sz w:val="32"/>
        </w:rPr>
        <w:tab/>
        <w:t>apparecchiature,</w:t>
      </w:r>
      <w:r>
        <w:rPr>
          <w:sz w:val="32"/>
        </w:rPr>
        <w:tab/>
        <w:t>contenenti</w:t>
      </w:r>
      <w:r>
        <w:rPr>
          <w:sz w:val="32"/>
        </w:rPr>
        <w:tab/>
        <w:t>F-GAS,</w:t>
      </w:r>
      <w:r>
        <w:rPr>
          <w:sz w:val="32"/>
        </w:rPr>
        <w:tab/>
        <w:t>sono</w:t>
      </w:r>
      <w:r>
        <w:rPr>
          <w:sz w:val="32"/>
        </w:rPr>
        <w:tab/>
        <w:t>esonerate</w:t>
      </w:r>
      <w:r>
        <w:rPr>
          <w:sz w:val="32"/>
        </w:rPr>
        <w:tab/>
        <w:t>dai</w:t>
      </w:r>
      <w:r>
        <w:rPr>
          <w:sz w:val="32"/>
        </w:rPr>
        <w:tab/>
        <w:t>controlli periodici delle perdite in</w:t>
      </w:r>
      <w:r>
        <w:rPr>
          <w:spacing w:val="-3"/>
          <w:sz w:val="32"/>
        </w:rPr>
        <w:t xml:space="preserve"> </w:t>
      </w:r>
      <w:r>
        <w:rPr>
          <w:sz w:val="32"/>
        </w:rPr>
        <w:t>atmosfera;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2" w:line="273" w:lineRule="auto"/>
        <w:ind w:right="105" w:hanging="360"/>
        <w:rPr>
          <w:rFonts w:ascii="Symbol"/>
          <w:sz w:val="32"/>
        </w:rPr>
      </w:pPr>
      <w:r>
        <w:rPr>
          <w:sz w:val="32"/>
        </w:rPr>
        <w:t>Quale frequenza devono avere i controlli periodici delle perdite che devono essere effettuat</w:t>
      </w:r>
      <w:r>
        <w:rPr>
          <w:sz w:val="32"/>
        </w:rPr>
        <w:t>i sulle apparecchiature non esonerate contenenti</w:t>
      </w:r>
      <w:r>
        <w:rPr>
          <w:spacing w:val="-12"/>
          <w:sz w:val="32"/>
        </w:rPr>
        <w:t xml:space="preserve"> </w:t>
      </w:r>
      <w:r>
        <w:rPr>
          <w:sz w:val="32"/>
        </w:rPr>
        <w:t>F-GAS.</w:t>
      </w:r>
    </w:p>
    <w:p w:rsidR="00CB0B28" w:rsidRDefault="00E249BD">
      <w:pPr>
        <w:pStyle w:val="Corpotesto"/>
        <w:spacing w:before="215"/>
        <w:ind w:left="106"/>
      </w:pPr>
      <w:r>
        <w:t>L’apparecchiatura, da un punto di vista tecnico, ha alcune caratteristiche: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267"/>
        <w:ind w:hanging="360"/>
        <w:rPr>
          <w:rFonts w:ascii="Symbol" w:hAnsi="Symbol"/>
          <w:sz w:val="32"/>
        </w:rPr>
      </w:pPr>
      <w:r>
        <w:rPr>
          <w:sz w:val="32"/>
        </w:rPr>
        <w:t>Può essere ermeticamente</w:t>
      </w:r>
      <w:r>
        <w:rPr>
          <w:spacing w:val="-4"/>
          <w:sz w:val="32"/>
        </w:rPr>
        <w:t xml:space="preserve"> </w:t>
      </w:r>
      <w:r>
        <w:rPr>
          <w:sz w:val="32"/>
        </w:rPr>
        <w:t>sigillata;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54"/>
        <w:ind w:hanging="360"/>
        <w:rPr>
          <w:rFonts w:ascii="Symbol" w:hAnsi="Symbol"/>
          <w:sz w:val="32"/>
        </w:rPr>
      </w:pPr>
      <w:r>
        <w:rPr>
          <w:sz w:val="32"/>
        </w:rPr>
        <w:t>Può non essere ermeticamente</w:t>
      </w:r>
      <w:r>
        <w:rPr>
          <w:spacing w:val="-2"/>
          <w:sz w:val="32"/>
        </w:rPr>
        <w:t xml:space="preserve"> </w:t>
      </w:r>
      <w:r>
        <w:rPr>
          <w:sz w:val="32"/>
        </w:rPr>
        <w:t>sigillata;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55"/>
        <w:ind w:hanging="360"/>
        <w:rPr>
          <w:rFonts w:ascii="Symbol" w:hAnsi="Symbol"/>
          <w:sz w:val="32"/>
        </w:rPr>
      </w:pPr>
      <w:r>
        <w:rPr>
          <w:sz w:val="32"/>
        </w:rPr>
        <w:t>Può disporre di un sistema di rilevamento automatico delle</w:t>
      </w:r>
      <w:r>
        <w:rPr>
          <w:spacing w:val="-5"/>
          <w:sz w:val="32"/>
        </w:rPr>
        <w:t xml:space="preserve"> </w:t>
      </w:r>
      <w:r>
        <w:rPr>
          <w:sz w:val="32"/>
        </w:rPr>
        <w:t>perdite;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54"/>
        <w:ind w:hanging="360"/>
        <w:rPr>
          <w:rFonts w:ascii="Symbol" w:hAnsi="Symbol"/>
          <w:sz w:val="32"/>
        </w:rPr>
      </w:pPr>
      <w:r>
        <w:rPr>
          <w:sz w:val="32"/>
        </w:rPr>
        <w:t>Può non disporre di un sistema di rilevamento automatico delle</w:t>
      </w:r>
      <w:r>
        <w:rPr>
          <w:spacing w:val="-14"/>
          <w:sz w:val="32"/>
        </w:rPr>
        <w:t xml:space="preserve"> </w:t>
      </w:r>
      <w:r>
        <w:rPr>
          <w:sz w:val="32"/>
        </w:rPr>
        <w:t>perdite</w:t>
      </w:r>
    </w:p>
    <w:p w:rsidR="00CB0B28" w:rsidRDefault="00CB0B28">
      <w:pPr>
        <w:pStyle w:val="Corpotesto"/>
        <w:spacing w:before="2"/>
        <w:rPr>
          <w:sz w:val="42"/>
        </w:rPr>
      </w:pPr>
    </w:p>
    <w:p w:rsidR="00CB0B28" w:rsidRDefault="00E249BD">
      <w:pPr>
        <w:pStyle w:val="Titolo2"/>
        <w:spacing w:before="1"/>
      </w:pPr>
      <w:r>
        <w:t>Apparecchiature esonerate dai controlli periodici delle perdite</w:t>
      </w:r>
    </w:p>
    <w:p w:rsidR="00CB0B28" w:rsidRDefault="00CB0B28">
      <w:pPr>
        <w:pStyle w:val="Corpotesto"/>
        <w:spacing w:before="10"/>
        <w:rPr>
          <w:b/>
          <w:i/>
          <w:sz w:val="41"/>
        </w:rPr>
      </w:pP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line="278" w:lineRule="auto"/>
        <w:ind w:right="103" w:hanging="360"/>
        <w:jc w:val="both"/>
        <w:rPr>
          <w:rFonts w:ascii="Symbol" w:hAnsi="Symbol"/>
          <w:sz w:val="32"/>
        </w:rPr>
      </w:pPr>
      <w:r>
        <w:rPr>
          <w:b/>
          <w:i/>
          <w:sz w:val="32"/>
        </w:rPr>
        <w:t xml:space="preserve">Sono esonerate </w:t>
      </w:r>
      <w:r>
        <w:rPr>
          <w:sz w:val="32"/>
        </w:rPr>
        <w:t>dai controlli periodici delle perdit</w:t>
      </w:r>
      <w:r>
        <w:rPr>
          <w:sz w:val="32"/>
        </w:rPr>
        <w:t xml:space="preserve">e tutte le </w:t>
      </w:r>
      <w:r>
        <w:rPr>
          <w:b/>
          <w:i/>
          <w:sz w:val="32"/>
        </w:rPr>
        <w:t>apparecchiature non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ermeticamente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sigillate</w:t>
      </w:r>
      <w:r>
        <w:rPr>
          <w:sz w:val="32"/>
        </w:rPr>
        <w:t>,</w:t>
      </w:r>
      <w:r>
        <w:rPr>
          <w:spacing w:val="-11"/>
          <w:sz w:val="32"/>
        </w:rPr>
        <w:t xml:space="preserve"> </w:t>
      </w:r>
      <w:r>
        <w:rPr>
          <w:sz w:val="32"/>
        </w:rPr>
        <w:t>che</w:t>
      </w:r>
      <w:r>
        <w:rPr>
          <w:spacing w:val="-13"/>
          <w:sz w:val="32"/>
        </w:rPr>
        <w:t xml:space="preserve"> </w:t>
      </w:r>
      <w:r>
        <w:rPr>
          <w:sz w:val="32"/>
        </w:rPr>
        <w:t>contengono</w:t>
      </w:r>
      <w:r>
        <w:rPr>
          <w:spacing w:val="-12"/>
          <w:sz w:val="32"/>
        </w:rPr>
        <w:t xml:space="preserve"> </w:t>
      </w:r>
      <w:r>
        <w:rPr>
          <w:sz w:val="32"/>
        </w:rPr>
        <w:t>una</w:t>
      </w:r>
      <w:r>
        <w:rPr>
          <w:spacing w:val="-10"/>
          <w:sz w:val="32"/>
        </w:rPr>
        <w:t xml:space="preserve"> </w:t>
      </w:r>
      <w:r>
        <w:rPr>
          <w:b/>
          <w:i/>
          <w:sz w:val="32"/>
        </w:rPr>
        <w:t>quantità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di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F-GAS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inferiore a 5 tonnellate equivalenti di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CO</w:t>
      </w:r>
      <w:r>
        <w:rPr>
          <w:rFonts w:ascii="Calibri" w:hAnsi="Calibri"/>
          <w:b/>
          <w:i/>
          <w:sz w:val="32"/>
        </w:rPr>
        <w:t>₂</w:t>
      </w:r>
      <w:r>
        <w:rPr>
          <w:sz w:val="32"/>
        </w:rPr>
        <w:t>;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line="377" w:lineRule="exact"/>
        <w:ind w:hanging="360"/>
        <w:rPr>
          <w:rFonts w:ascii="Symbol"/>
          <w:b/>
          <w:i/>
          <w:sz w:val="32"/>
        </w:rPr>
      </w:pPr>
      <w:r>
        <w:rPr>
          <w:b/>
          <w:i/>
          <w:sz w:val="32"/>
        </w:rPr>
        <w:t>Sono</w:t>
      </w:r>
      <w:r>
        <w:rPr>
          <w:b/>
          <w:i/>
          <w:spacing w:val="32"/>
          <w:sz w:val="32"/>
        </w:rPr>
        <w:t xml:space="preserve"> </w:t>
      </w:r>
      <w:r>
        <w:rPr>
          <w:b/>
          <w:i/>
          <w:sz w:val="32"/>
        </w:rPr>
        <w:t>esonerate</w:t>
      </w:r>
      <w:r>
        <w:rPr>
          <w:b/>
          <w:i/>
          <w:spacing w:val="33"/>
          <w:sz w:val="32"/>
        </w:rPr>
        <w:t xml:space="preserve"> </w:t>
      </w:r>
      <w:r>
        <w:rPr>
          <w:sz w:val="32"/>
        </w:rPr>
        <w:t>dai</w:t>
      </w:r>
      <w:r>
        <w:rPr>
          <w:spacing w:val="31"/>
          <w:sz w:val="32"/>
        </w:rPr>
        <w:t xml:space="preserve"> </w:t>
      </w:r>
      <w:r>
        <w:rPr>
          <w:sz w:val="32"/>
        </w:rPr>
        <w:t>controlli</w:t>
      </w:r>
      <w:r>
        <w:rPr>
          <w:spacing w:val="32"/>
          <w:sz w:val="32"/>
        </w:rPr>
        <w:t xml:space="preserve"> </w:t>
      </w:r>
      <w:r>
        <w:rPr>
          <w:sz w:val="32"/>
        </w:rPr>
        <w:t>periodici</w:t>
      </w:r>
      <w:r>
        <w:rPr>
          <w:spacing w:val="31"/>
          <w:sz w:val="32"/>
        </w:rPr>
        <w:t xml:space="preserve"> </w:t>
      </w:r>
      <w:r>
        <w:rPr>
          <w:sz w:val="32"/>
        </w:rPr>
        <w:t>delle</w:t>
      </w:r>
      <w:r>
        <w:rPr>
          <w:spacing w:val="31"/>
          <w:sz w:val="32"/>
        </w:rPr>
        <w:t xml:space="preserve"> </w:t>
      </w:r>
      <w:r>
        <w:rPr>
          <w:sz w:val="32"/>
        </w:rPr>
        <w:t>perdite</w:t>
      </w:r>
      <w:r>
        <w:rPr>
          <w:spacing w:val="32"/>
          <w:sz w:val="32"/>
        </w:rPr>
        <w:t xml:space="preserve"> </w:t>
      </w:r>
      <w:r>
        <w:rPr>
          <w:sz w:val="32"/>
        </w:rPr>
        <w:t>tutte</w:t>
      </w:r>
      <w:r>
        <w:rPr>
          <w:spacing w:val="31"/>
          <w:sz w:val="32"/>
        </w:rPr>
        <w:t xml:space="preserve"> </w:t>
      </w:r>
      <w:r>
        <w:rPr>
          <w:sz w:val="32"/>
        </w:rPr>
        <w:t>le</w:t>
      </w:r>
      <w:r>
        <w:rPr>
          <w:spacing w:val="33"/>
          <w:sz w:val="32"/>
        </w:rPr>
        <w:t xml:space="preserve"> </w:t>
      </w:r>
      <w:r>
        <w:rPr>
          <w:b/>
          <w:i/>
          <w:sz w:val="32"/>
        </w:rPr>
        <w:t>apparecchiature</w:t>
      </w:r>
    </w:p>
    <w:p w:rsidR="00CB0B28" w:rsidRDefault="00E249BD">
      <w:pPr>
        <w:spacing w:before="57" w:line="280" w:lineRule="auto"/>
        <w:ind w:left="826"/>
        <w:rPr>
          <w:sz w:val="32"/>
        </w:rPr>
      </w:pPr>
      <w:r>
        <w:rPr>
          <w:b/>
          <w:i/>
          <w:sz w:val="32"/>
        </w:rPr>
        <w:t>ermeticamente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sigillate</w:t>
      </w:r>
      <w:r>
        <w:rPr>
          <w:sz w:val="32"/>
        </w:rPr>
        <w:t>,</w:t>
      </w:r>
      <w:r>
        <w:rPr>
          <w:spacing w:val="-17"/>
          <w:sz w:val="32"/>
        </w:rPr>
        <w:t xml:space="preserve"> </w:t>
      </w:r>
      <w:r>
        <w:rPr>
          <w:sz w:val="32"/>
        </w:rPr>
        <w:t>che</w:t>
      </w:r>
      <w:r>
        <w:rPr>
          <w:spacing w:val="-16"/>
          <w:sz w:val="32"/>
        </w:rPr>
        <w:t xml:space="preserve"> </w:t>
      </w:r>
      <w:r>
        <w:rPr>
          <w:sz w:val="32"/>
        </w:rPr>
        <w:t>contengono</w:t>
      </w:r>
      <w:r>
        <w:rPr>
          <w:spacing w:val="-15"/>
          <w:sz w:val="32"/>
        </w:rPr>
        <w:t xml:space="preserve"> </w:t>
      </w:r>
      <w:r>
        <w:rPr>
          <w:sz w:val="32"/>
        </w:rPr>
        <w:t>una</w:t>
      </w:r>
      <w:r>
        <w:rPr>
          <w:spacing w:val="-13"/>
          <w:sz w:val="32"/>
        </w:rPr>
        <w:t xml:space="preserve"> </w:t>
      </w:r>
      <w:r>
        <w:rPr>
          <w:b/>
          <w:i/>
          <w:sz w:val="32"/>
        </w:rPr>
        <w:t>quantità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di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F-GAS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inferiore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a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10 tonnellate equivalenti di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CO</w:t>
      </w:r>
      <w:r>
        <w:rPr>
          <w:rFonts w:ascii="Calibri" w:hAnsi="Calibri"/>
          <w:b/>
          <w:i/>
          <w:sz w:val="32"/>
        </w:rPr>
        <w:t>₂</w:t>
      </w:r>
      <w:r>
        <w:rPr>
          <w:sz w:val="32"/>
        </w:rPr>
        <w:t>.</w:t>
      </w:r>
    </w:p>
    <w:p w:rsidR="00CB0B28" w:rsidRDefault="00CB0B28">
      <w:pPr>
        <w:spacing w:line="280" w:lineRule="auto"/>
        <w:rPr>
          <w:sz w:val="32"/>
        </w:rPr>
        <w:sectPr w:rsidR="00CB0B28">
          <w:pgSz w:w="11910" w:h="16840"/>
          <w:pgMar w:top="460" w:right="460" w:bottom="1200" w:left="460" w:header="0" w:footer="1003" w:gutter="0"/>
          <w:cols w:space="720"/>
        </w:sectPr>
      </w:pPr>
    </w:p>
    <w:p w:rsidR="00CB0B28" w:rsidRDefault="00E249BD">
      <w:pPr>
        <w:pStyle w:val="Titolo2"/>
        <w:spacing w:before="66" w:line="276" w:lineRule="auto"/>
        <w:ind w:right="103"/>
        <w:jc w:val="both"/>
      </w:pPr>
      <w:r>
        <w:lastRenderedPageBreak/>
        <w:t xml:space="preserve">Frequenza minima dei controlli delle perdite di F-GAS per le </w:t>
      </w:r>
      <w:r>
        <w:t>apparecchiature non esonerate non provviste di un sistema di rilevazione delle perdite</w:t>
      </w:r>
    </w:p>
    <w:p w:rsidR="00CB0B28" w:rsidRDefault="00CB0B28">
      <w:pPr>
        <w:pStyle w:val="Corpotesto"/>
        <w:spacing w:before="3"/>
        <w:rPr>
          <w:b/>
          <w:i/>
          <w:sz w:val="36"/>
        </w:rPr>
      </w:pP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line="276" w:lineRule="auto"/>
        <w:ind w:right="103" w:hanging="360"/>
        <w:jc w:val="both"/>
        <w:rPr>
          <w:rFonts w:ascii="Symbol" w:hAnsi="Symbol"/>
          <w:b/>
          <w:i/>
          <w:sz w:val="32"/>
        </w:rPr>
      </w:pPr>
      <w:r>
        <w:rPr>
          <w:sz w:val="32"/>
        </w:rPr>
        <w:t xml:space="preserve">In caso di apparecchiature non ermeticamente sigillate </w:t>
      </w:r>
      <w:r>
        <w:rPr>
          <w:b/>
          <w:i/>
          <w:sz w:val="32"/>
        </w:rPr>
        <w:t xml:space="preserve">: almeno un controllo annuale </w:t>
      </w:r>
      <w:r>
        <w:rPr>
          <w:sz w:val="32"/>
        </w:rPr>
        <w:t>per quantità di CO</w:t>
      </w:r>
      <w:r>
        <w:rPr>
          <w:rFonts w:ascii="Calibri" w:hAnsi="Calibri"/>
          <w:sz w:val="40"/>
        </w:rPr>
        <w:t xml:space="preserve">₂ </w:t>
      </w:r>
      <w:r>
        <w:rPr>
          <w:sz w:val="32"/>
        </w:rPr>
        <w:t xml:space="preserve">equivalenti contenute </w:t>
      </w:r>
      <w:r>
        <w:rPr>
          <w:b/>
          <w:i/>
          <w:sz w:val="32"/>
        </w:rPr>
        <w:t>maggiori o uguali a 5 tonnellate ma inferiori 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50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line="276" w:lineRule="auto"/>
        <w:ind w:right="102" w:hanging="360"/>
        <w:jc w:val="both"/>
        <w:rPr>
          <w:rFonts w:ascii="Symbol" w:hAnsi="Symbol"/>
          <w:b/>
          <w:i/>
          <w:sz w:val="32"/>
        </w:rPr>
      </w:pPr>
      <w:r>
        <w:rPr>
          <w:sz w:val="32"/>
        </w:rPr>
        <w:t xml:space="preserve">In caso di apparecchiature ermeticamente sigillate </w:t>
      </w:r>
      <w:r>
        <w:rPr>
          <w:b/>
          <w:i/>
          <w:sz w:val="32"/>
        </w:rPr>
        <w:t xml:space="preserve">: almeno un controllo </w:t>
      </w:r>
      <w:r>
        <w:rPr>
          <w:b/>
          <w:i/>
          <w:sz w:val="32"/>
        </w:rPr>
        <w:t xml:space="preserve">annuale </w:t>
      </w:r>
      <w:r>
        <w:rPr>
          <w:sz w:val="32"/>
        </w:rPr>
        <w:t>per quantità di CO</w:t>
      </w:r>
      <w:r>
        <w:rPr>
          <w:rFonts w:ascii="Calibri" w:hAnsi="Calibri"/>
          <w:sz w:val="40"/>
        </w:rPr>
        <w:t xml:space="preserve">₂ </w:t>
      </w:r>
      <w:r>
        <w:rPr>
          <w:sz w:val="32"/>
        </w:rPr>
        <w:t xml:space="preserve">equivalenti contenute </w:t>
      </w:r>
      <w:r>
        <w:rPr>
          <w:b/>
          <w:i/>
          <w:sz w:val="32"/>
        </w:rPr>
        <w:t>maggiori o uguali a 10 tonnellate ma inferiori 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50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line="276" w:lineRule="auto"/>
        <w:ind w:right="106" w:hanging="360"/>
        <w:jc w:val="both"/>
        <w:rPr>
          <w:rFonts w:ascii="Symbol" w:hAnsi="Symbol"/>
          <w:b/>
          <w:i/>
          <w:sz w:val="32"/>
        </w:rPr>
      </w:pPr>
      <w:r>
        <w:rPr>
          <w:b/>
          <w:i/>
          <w:sz w:val="32"/>
        </w:rPr>
        <w:t xml:space="preserve">Almeno un controllo ogni 6 mesi </w:t>
      </w:r>
      <w:r>
        <w:rPr>
          <w:sz w:val="32"/>
        </w:rPr>
        <w:t>per quantità di CO</w:t>
      </w:r>
      <w:r>
        <w:rPr>
          <w:rFonts w:ascii="Calibri" w:hAnsi="Calibri"/>
          <w:sz w:val="40"/>
        </w:rPr>
        <w:t xml:space="preserve">₂ </w:t>
      </w:r>
      <w:r>
        <w:rPr>
          <w:sz w:val="32"/>
        </w:rPr>
        <w:t>equivalenti</w:t>
      </w:r>
      <w:r>
        <w:rPr>
          <w:spacing w:val="-58"/>
          <w:sz w:val="32"/>
        </w:rPr>
        <w:t xml:space="preserve"> </w:t>
      </w:r>
      <w:r>
        <w:rPr>
          <w:sz w:val="32"/>
        </w:rPr>
        <w:t xml:space="preserve">contenute in ogni tipo di apparecchiatura </w:t>
      </w:r>
      <w:r>
        <w:rPr>
          <w:b/>
          <w:i/>
          <w:sz w:val="32"/>
        </w:rPr>
        <w:t>maggiori o uguali a 50 tonnellate ma inferiori a</w:t>
      </w:r>
      <w:r>
        <w:rPr>
          <w:b/>
          <w:i/>
          <w:sz w:val="32"/>
        </w:rPr>
        <w:t xml:space="preserve"> 500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line="273" w:lineRule="auto"/>
        <w:ind w:right="106" w:hanging="360"/>
        <w:jc w:val="both"/>
        <w:rPr>
          <w:rFonts w:ascii="Symbol" w:hAnsi="Symbol"/>
          <w:b/>
          <w:i/>
          <w:sz w:val="32"/>
        </w:rPr>
      </w:pPr>
      <w:r>
        <w:rPr>
          <w:b/>
          <w:i/>
          <w:sz w:val="32"/>
        </w:rPr>
        <w:t xml:space="preserve">Almeno un controllo ogni 3 mesi </w:t>
      </w:r>
      <w:r>
        <w:rPr>
          <w:sz w:val="32"/>
        </w:rPr>
        <w:t>per quantità di CO</w:t>
      </w:r>
      <w:r>
        <w:rPr>
          <w:rFonts w:ascii="Calibri" w:hAnsi="Calibri"/>
          <w:sz w:val="40"/>
        </w:rPr>
        <w:t xml:space="preserve">₂ </w:t>
      </w:r>
      <w:r>
        <w:rPr>
          <w:sz w:val="32"/>
        </w:rPr>
        <w:t>equivalenti contenute</w:t>
      </w:r>
      <w:r>
        <w:rPr>
          <w:spacing w:val="-57"/>
          <w:sz w:val="32"/>
        </w:rPr>
        <w:t xml:space="preserve"> </w:t>
      </w:r>
      <w:r>
        <w:rPr>
          <w:sz w:val="32"/>
        </w:rPr>
        <w:t xml:space="preserve">in ogni tipo di apparecchiatura </w:t>
      </w:r>
      <w:r>
        <w:rPr>
          <w:b/>
          <w:i/>
          <w:sz w:val="32"/>
        </w:rPr>
        <w:t>maggiori o uguali a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500</w:t>
      </w:r>
    </w:p>
    <w:p w:rsidR="00CB0B28" w:rsidRDefault="00CB0B28">
      <w:pPr>
        <w:pStyle w:val="Corpotesto"/>
        <w:spacing w:before="4"/>
        <w:rPr>
          <w:b/>
          <w:i/>
          <w:sz w:val="37"/>
        </w:rPr>
      </w:pPr>
    </w:p>
    <w:p w:rsidR="00CB0B28" w:rsidRDefault="00E249BD">
      <w:pPr>
        <w:pStyle w:val="Titolo2"/>
        <w:spacing w:line="276" w:lineRule="auto"/>
        <w:ind w:right="103"/>
        <w:jc w:val="both"/>
      </w:pPr>
      <w:r>
        <w:t xml:space="preserve">Frequenza minima dei controlli delle perdite di F-GAS per le </w:t>
      </w:r>
      <w:r>
        <w:t>apparecchiature non esonerate provviste di un sistema di rilevazione delle perdite</w:t>
      </w:r>
    </w:p>
    <w:p w:rsidR="00CB0B28" w:rsidRDefault="00CB0B28">
      <w:pPr>
        <w:pStyle w:val="Corpotesto"/>
        <w:spacing w:before="2"/>
        <w:rPr>
          <w:b/>
          <w:i/>
          <w:sz w:val="36"/>
        </w:rPr>
      </w:pP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before="1" w:line="276" w:lineRule="auto"/>
        <w:ind w:right="106" w:hanging="360"/>
        <w:jc w:val="both"/>
        <w:rPr>
          <w:rFonts w:ascii="Symbol" w:hAnsi="Symbol"/>
          <w:b/>
          <w:i/>
          <w:sz w:val="32"/>
        </w:rPr>
      </w:pPr>
      <w:r>
        <w:rPr>
          <w:sz w:val="32"/>
        </w:rPr>
        <w:t xml:space="preserve">In caso di apparecchiature non ermeticamente sigillate </w:t>
      </w:r>
      <w:r>
        <w:rPr>
          <w:b/>
          <w:i/>
          <w:sz w:val="32"/>
        </w:rPr>
        <w:t xml:space="preserve">: almeno un controllo ogni 2 anni </w:t>
      </w:r>
      <w:r>
        <w:rPr>
          <w:sz w:val="32"/>
        </w:rPr>
        <w:t>per quantità di CO</w:t>
      </w:r>
      <w:r>
        <w:rPr>
          <w:rFonts w:ascii="Calibri" w:hAnsi="Calibri"/>
          <w:sz w:val="40"/>
        </w:rPr>
        <w:t xml:space="preserve">₂ </w:t>
      </w:r>
      <w:r>
        <w:rPr>
          <w:sz w:val="32"/>
        </w:rPr>
        <w:t xml:space="preserve">equivalenti contenute </w:t>
      </w:r>
      <w:r>
        <w:rPr>
          <w:b/>
          <w:i/>
          <w:sz w:val="32"/>
        </w:rPr>
        <w:t>maggiori o uguali a 5 tonnellate ma infer</w:t>
      </w:r>
      <w:r>
        <w:rPr>
          <w:b/>
          <w:i/>
          <w:sz w:val="32"/>
        </w:rPr>
        <w:t>iori 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50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line="276" w:lineRule="auto"/>
        <w:ind w:right="104" w:hanging="360"/>
        <w:jc w:val="both"/>
        <w:rPr>
          <w:rFonts w:ascii="Symbol" w:hAnsi="Symbol"/>
          <w:b/>
          <w:i/>
          <w:sz w:val="32"/>
        </w:rPr>
      </w:pPr>
      <w:r>
        <w:rPr>
          <w:sz w:val="32"/>
        </w:rPr>
        <w:t xml:space="preserve">In caso di apparecchiature ermeticamente sigillate </w:t>
      </w:r>
      <w:r>
        <w:rPr>
          <w:b/>
          <w:i/>
          <w:sz w:val="32"/>
        </w:rPr>
        <w:t xml:space="preserve">: almeno un controllo ogni 2 anni </w:t>
      </w:r>
      <w:r>
        <w:rPr>
          <w:sz w:val="32"/>
        </w:rPr>
        <w:t>per quantità di CO</w:t>
      </w:r>
      <w:r>
        <w:rPr>
          <w:rFonts w:ascii="Calibri" w:hAnsi="Calibri"/>
          <w:sz w:val="40"/>
        </w:rPr>
        <w:t xml:space="preserve">₂ </w:t>
      </w:r>
      <w:r>
        <w:rPr>
          <w:sz w:val="32"/>
        </w:rPr>
        <w:t xml:space="preserve">equivalenti contenute </w:t>
      </w:r>
      <w:r>
        <w:rPr>
          <w:b/>
          <w:i/>
          <w:sz w:val="32"/>
        </w:rPr>
        <w:t>maggiori o uguali a 10 tonnellate ma inferiori 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50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line="276" w:lineRule="auto"/>
        <w:ind w:right="105" w:hanging="360"/>
        <w:jc w:val="both"/>
        <w:rPr>
          <w:rFonts w:ascii="Symbol" w:hAnsi="Symbol"/>
          <w:b/>
          <w:i/>
          <w:sz w:val="32"/>
        </w:rPr>
      </w:pPr>
      <w:r>
        <w:rPr>
          <w:b/>
          <w:i/>
          <w:sz w:val="32"/>
        </w:rPr>
        <w:t xml:space="preserve">Almeno un controllo ogni 12 mesi </w:t>
      </w:r>
      <w:r>
        <w:rPr>
          <w:sz w:val="32"/>
        </w:rPr>
        <w:t>per quantità di CO</w:t>
      </w:r>
      <w:r>
        <w:rPr>
          <w:rFonts w:ascii="Calibri" w:hAnsi="Calibri"/>
          <w:sz w:val="40"/>
        </w:rPr>
        <w:t xml:space="preserve">₂ </w:t>
      </w:r>
      <w:r>
        <w:rPr>
          <w:sz w:val="32"/>
        </w:rPr>
        <w:t>equivalenti co</w:t>
      </w:r>
      <w:r>
        <w:rPr>
          <w:sz w:val="32"/>
        </w:rPr>
        <w:t xml:space="preserve">ntenute in ogni tipo di apparecchiatura </w:t>
      </w:r>
      <w:r>
        <w:rPr>
          <w:b/>
          <w:i/>
          <w:sz w:val="32"/>
        </w:rPr>
        <w:t>maggiori o uguali a 50 tonnellate ma</w:t>
      </w:r>
      <w:r>
        <w:rPr>
          <w:b/>
          <w:i/>
          <w:spacing w:val="-34"/>
          <w:sz w:val="32"/>
        </w:rPr>
        <w:t xml:space="preserve"> </w:t>
      </w:r>
      <w:r>
        <w:rPr>
          <w:b/>
          <w:i/>
          <w:sz w:val="32"/>
        </w:rPr>
        <w:t>inferiori a 500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7"/>
        </w:tabs>
        <w:spacing w:line="273" w:lineRule="auto"/>
        <w:ind w:right="106" w:hanging="360"/>
        <w:jc w:val="both"/>
        <w:rPr>
          <w:rFonts w:ascii="Symbol" w:hAnsi="Symbol"/>
          <w:b/>
          <w:i/>
          <w:sz w:val="32"/>
        </w:rPr>
      </w:pPr>
      <w:r>
        <w:rPr>
          <w:b/>
          <w:i/>
          <w:sz w:val="32"/>
        </w:rPr>
        <w:t xml:space="preserve">Almeno un controllo ogni 6 mesi </w:t>
      </w:r>
      <w:r>
        <w:rPr>
          <w:sz w:val="32"/>
        </w:rPr>
        <w:t>per quantità di CO</w:t>
      </w:r>
      <w:r>
        <w:rPr>
          <w:rFonts w:ascii="Calibri" w:hAnsi="Calibri"/>
          <w:sz w:val="40"/>
        </w:rPr>
        <w:t xml:space="preserve">₂ </w:t>
      </w:r>
      <w:r>
        <w:rPr>
          <w:sz w:val="32"/>
        </w:rPr>
        <w:t>equivalenti</w:t>
      </w:r>
      <w:r>
        <w:rPr>
          <w:spacing w:val="-58"/>
          <w:sz w:val="32"/>
        </w:rPr>
        <w:t xml:space="preserve"> </w:t>
      </w:r>
      <w:r>
        <w:rPr>
          <w:sz w:val="32"/>
        </w:rPr>
        <w:t xml:space="preserve">contenute in ogni tipo di apparecchiatura </w:t>
      </w:r>
      <w:r>
        <w:rPr>
          <w:b/>
          <w:i/>
          <w:sz w:val="32"/>
        </w:rPr>
        <w:t>maggiori o uguali a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500</w:t>
      </w:r>
    </w:p>
    <w:p w:rsidR="00CB0B28" w:rsidRDefault="00CB0B28">
      <w:pPr>
        <w:spacing w:line="273" w:lineRule="auto"/>
        <w:jc w:val="both"/>
        <w:rPr>
          <w:rFonts w:ascii="Symbol" w:hAnsi="Symbol"/>
          <w:sz w:val="32"/>
        </w:rPr>
        <w:sectPr w:rsidR="00CB0B28">
          <w:pgSz w:w="11910" w:h="16840"/>
          <w:pgMar w:top="480" w:right="460" w:bottom="1200" w:left="460" w:header="0" w:footer="1003" w:gutter="0"/>
          <w:cols w:space="720"/>
        </w:sectPr>
      </w:pPr>
    </w:p>
    <w:p w:rsidR="00CB0B28" w:rsidRDefault="00E249BD">
      <w:pPr>
        <w:pStyle w:val="Corpotesto"/>
        <w:spacing w:before="59" w:line="276" w:lineRule="auto"/>
        <w:ind w:left="106" w:right="102"/>
        <w:jc w:val="both"/>
      </w:pPr>
      <w:r>
        <w:lastRenderedPageBreak/>
        <w:t>La</w:t>
      </w:r>
      <w:r>
        <w:rPr>
          <w:spacing w:val="-13"/>
        </w:rPr>
        <w:t xml:space="preserve"> </w:t>
      </w:r>
      <w:r>
        <w:t>seguente</w:t>
      </w:r>
      <w:r>
        <w:rPr>
          <w:spacing w:val="-13"/>
        </w:rPr>
        <w:t xml:space="preserve"> </w:t>
      </w:r>
      <w:r>
        <w:t>tabella</w:t>
      </w:r>
      <w:r>
        <w:rPr>
          <w:spacing w:val="-11"/>
        </w:rPr>
        <w:t xml:space="preserve"> </w:t>
      </w:r>
      <w:r>
        <w:t>riporta,</w:t>
      </w:r>
      <w:r>
        <w:rPr>
          <w:spacing w:val="-1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alcuni</w:t>
      </w:r>
      <w:r>
        <w:rPr>
          <w:spacing w:val="-10"/>
        </w:rPr>
        <w:t xml:space="preserve"> </w:t>
      </w:r>
      <w:r>
        <w:t>tipi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F-GAS,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valore,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senso</w:t>
      </w:r>
      <w:r>
        <w:rPr>
          <w:spacing w:val="-11"/>
        </w:rPr>
        <w:t xml:space="preserve"> </w:t>
      </w:r>
      <w:r>
        <w:t>crescente,</w:t>
      </w:r>
      <w:r>
        <w:rPr>
          <w:spacing w:val="-11"/>
        </w:rPr>
        <w:t xml:space="preserve"> </w:t>
      </w:r>
      <w:r>
        <w:t>del GWP ed il valore della corrispondente carica di F-GAS, espressa in kg, contenuta nell’apparecchiatura, che corrisponde ai seguenti</w:t>
      </w:r>
      <w:r>
        <w:rPr>
          <w:spacing w:val="-2"/>
        </w:rPr>
        <w:t xml:space="preserve"> </w:t>
      </w:r>
      <w:r>
        <w:t>limiti:</w:t>
      </w:r>
    </w:p>
    <w:p w:rsidR="00CB0B28" w:rsidRDefault="00CB0B28">
      <w:pPr>
        <w:pStyle w:val="Corpotesto"/>
        <w:spacing w:before="7"/>
        <w:rPr>
          <w:sz w:val="37"/>
        </w:rPr>
      </w:pPr>
    </w:p>
    <w:p w:rsidR="00CB0B28" w:rsidRDefault="00E249BD">
      <w:pPr>
        <w:pStyle w:val="Titolo1"/>
        <w:spacing w:before="1"/>
        <w:ind w:left="1623"/>
      </w:pPr>
      <w:r>
        <w:t>5 - 10 - 50 – 500 tonnellate di CO</w:t>
      </w:r>
      <w:r>
        <w:rPr>
          <w:rFonts w:ascii="Cambria Math" w:hAnsi="Cambria Math"/>
        </w:rPr>
        <w:t xml:space="preserve">₂ </w:t>
      </w:r>
      <w:r>
        <w:t>equivalenti</w:t>
      </w:r>
    </w:p>
    <w:p w:rsidR="00CB0B28" w:rsidRDefault="00CB0B28">
      <w:pPr>
        <w:pStyle w:val="Corpotesto"/>
        <w:rPr>
          <w:b/>
          <w:sz w:val="20"/>
        </w:rPr>
      </w:pPr>
    </w:p>
    <w:p w:rsidR="00CB0B28" w:rsidRDefault="00CB0B28">
      <w:pPr>
        <w:pStyle w:val="Corpotesto"/>
        <w:rPr>
          <w:b/>
          <w:sz w:val="20"/>
        </w:rPr>
      </w:pPr>
    </w:p>
    <w:p w:rsidR="00CB0B28" w:rsidRDefault="00CB0B28">
      <w:pPr>
        <w:pStyle w:val="Corpotesto"/>
        <w:spacing w:before="4"/>
        <w:rPr>
          <w:b/>
          <w:sz w:val="21"/>
        </w:rPr>
      </w:pPr>
    </w:p>
    <w:tbl>
      <w:tblPr>
        <w:tblStyle w:val="TableNormal"/>
        <w:tblW w:w="0" w:type="auto"/>
        <w:tblInd w:w="1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95"/>
        <w:gridCol w:w="813"/>
        <w:gridCol w:w="1049"/>
        <w:gridCol w:w="1437"/>
        <w:gridCol w:w="1826"/>
      </w:tblGrid>
      <w:tr w:rsidR="00CB0B28">
        <w:trPr>
          <w:trHeight w:val="824"/>
        </w:trPr>
        <w:tc>
          <w:tcPr>
            <w:tcW w:w="2199" w:type="dxa"/>
            <w:vMerge w:val="restart"/>
            <w:shd w:val="clear" w:color="auto" w:fill="BCD6ED"/>
          </w:tcPr>
          <w:p w:rsidR="00CB0B28" w:rsidRDefault="00CB0B28">
            <w:pPr>
              <w:pStyle w:val="TableParagraph"/>
              <w:spacing w:before="0"/>
              <w:jc w:val="left"/>
              <w:rPr>
                <w:rFonts w:ascii="Times New Roman"/>
                <w:b/>
                <w:sz w:val="28"/>
              </w:rPr>
            </w:pPr>
          </w:p>
          <w:p w:rsidR="00CB0B28" w:rsidRDefault="00CB0B28">
            <w:pPr>
              <w:pStyle w:val="TableParagraph"/>
              <w:spacing w:before="0"/>
              <w:jc w:val="left"/>
              <w:rPr>
                <w:rFonts w:ascii="Times New Roman"/>
                <w:b/>
                <w:sz w:val="28"/>
              </w:rPr>
            </w:pPr>
          </w:p>
          <w:p w:rsidR="00CB0B28" w:rsidRDefault="00CB0B28">
            <w:pPr>
              <w:pStyle w:val="TableParagraph"/>
              <w:spacing w:before="8"/>
              <w:jc w:val="left"/>
              <w:rPr>
                <w:rFonts w:ascii="Times New Roman"/>
                <w:b/>
                <w:sz w:val="38"/>
              </w:rPr>
            </w:pPr>
          </w:p>
          <w:p w:rsidR="00CB0B28" w:rsidRDefault="00E249BD">
            <w:pPr>
              <w:pStyle w:val="TableParagraph"/>
              <w:spacing w:before="0"/>
              <w:ind w:left="690" w:right="662" w:firstLine="1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TIPO F 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GAS</w:t>
            </w:r>
          </w:p>
        </w:tc>
        <w:tc>
          <w:tcPr>
            <w:tcW w:w="1195" w:type="dxa"/>
            <w:vMerge w:val="restart"/>
            <w:shd w:val="clear" w:color="auto" w:fill="BCD6ED"/>
          </w:tcPr>
          <w:p w:rsidR="00CB0B28" w:rsidRDefault="00CB0B28">
            <w:pPr>
              <w:pStyle w:val="TableParagraph"/>
              <w:spacing w:before="0"/>
              <w:jc w:val="left"/>
              <w:rPr>
                <w:rFonts w:ascii="Times New Roman"/>
                <w:b/>
                <w:sz w:val="28"/>
              </w:rPr>
            </w:pPr>
          </w:p>
          <w:p w:rsidR="00CB0B28" w:rsidRDefault="00CB0B28">
            <w:pPr>
              <w:pStyle w:val="TableParagraph"/>
              <w:spacing w:before="0"/>
              <w:jc w:val="left"/>
              <w:rPr>
                <w:rFonts w:ascii="Times New Roman"/>
                <w:b/>
                <w:sz w:val="28"/>
              </w:rPr>
            </w:pPr>
          </w:p>
          <w:p w:rsidR="00CB0B28" w:rsidRDefault="00CB0B28">
            <w:pPr>
              <w:pStyle w:val="TableParagraph"/>
              <w:spacing w:before="8"/>
              <w:jc w:val="left"/>
              <w:rPr>
                <w:rFonts w:ascii="Times New Roman"/>
                <w:b/>
                <w:sz w:val="38"/>
              </w:rPr>
            </w:pPr>
          </w:p>
          <w:p w:rsidR="00CB0B28" w:rsidRDefault="00E249BD">
            <w:pPr>
              <w:pStyle w:val="TableParagraph"/>
              <w:spacing w:before="0"/>
              <w:ind w:left="186" w:right="159" w:firstLine="1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GWP F - GAS</w:t>
            </w:r>
          </w:p>
        </w:tc>
        <w:tc>
          <w:tcPr>
            <w:tcW w:w="5125" w:type="dxa"/>
            <w:gridSpan w:val="4"/>
            <w:shd w:val="clear" w:color="auto" w:fill="DDEBF7"/>
          </w:tcPr>
          <w:p w:rsidR="00CB0B28" w:rsidRDefault="00E249BD">
            <w:pPr>
              <w:pStyle w:val="TableParagraph"/>
              <w:spacing w:before="192"/>
              <w:ind w:left="5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TONNELLATE DI CO</w:t>
            </w:r>
            <w:r>
              <w:rPr>
                <w:b/>
                <w:sz w:val="36"/>
              </w:rPr>
              <w:t xml:space="preserve">₂ </w:t>
            </w:r>
            <w:r>
              <w:rPr>
                <w:b/>
                <w:sz w:val="28"/>
              </w:rPr>
              <w:t>EQUIVALENTI</w:t>
            </w:r>
          </w:p>
        </w:tc>
      </w:tr>
      <w:tr w:rsidR="00CB0B28">
        <w:trPr>
          <w:trHeight w:val="539"/>
        </w:trPr>
        <w:tc>
          <w:tcPr>
            <w:tcW w:w="2199" w:type="dxa"/>
            <w:vMerge/>
            <w:tcBorders>
              <w:top w:val="nil"/>
            </w:tcBorders>
            <w:shd w:val="clear" w:color="auto" w:fill="BCD6ED"/>
          </w:tcPr>
          <w:p w:rsidR="00CB0B28" w:rsidRDefault="00CB0B28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  <w:shd w:val="clear" w:color="auto" w:fill="BCD6ED"/>
          </w:tcPr>
          <w:p w:rsidR="00CB0B28" w:rsidRDefault="00CB0B2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shd w:val="clear" w:color="auto" w:fill="BCD6ED"/>
          </w:tcPr>
          <w:p w:rsidR="00CB0B28" w:rsidRDefault="00E249BD">
            <w:pPr>
              <w:pStyle w:val="TableParagraph"/>
              <w:spacing w:before="97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049" w:type="dxa"/>
            <w:shd w:val="clear" w:color="auto" w:fill="BCD6ED"/>
          </w:tcPr>
          <w:p w:rsidR="00CB0B28" w:rsidRDefault="00E249BD">
            <w:pPr>
              <w:pStyle w:val="TableParagraph"/>
              <w:spacing w:before="97"/>
              <w:ind w:right="35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37" w:type="dxa"/>
            <w:shd w:val="clear" w:color="auto" w:fill="BCD6ED"/>
          </w:tcPr>
          <w:p w:rsidR="00CB0B28" w:rsidRDefault="00E249BD">
            <w:pPr>
              <w:pStyle w:val="TableParagraph"/>
              <w:spacing w:before="97"/>
              <w:ind w:left="412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826" w:type="dxa"/>
            <w:shd w:val="clear" w:color="auto" w:fill="BCD6ED"/>
          </w:tcPr>
          <w:p w:rsidR="00CB0B28" w:rsidRDefault="00E249BD">
            <w:pPr>
              <w:pStyle w:val="TableParagraph"/>
              <w:spacing w:before="97"/>
              <w:ind w:left="527" w:right="504"/>
              <w:rPr>
                <w:b/>
                <w:sz w:val="28"/>
              </w:rPr>
            </w:pPr>
            <w:r>
              <w:rPr>
                <w:b/>
                <w:sz w:val="28"/>
              </w:rPr>
              <w:t>500</w:t>
            </w:r>
          </w:p>
        </w:tc>
      </w:tr>
      <w:tr w:rsidR="00CB0B28">
        <w:trPr>
          <w:trHeight w:val="945"/>
        </w:trPr>
        <w:tc>
          <w:tcPr>
            <w:tcW w:w="2199" w:type="dxa"/>
            <w:vMerge/>
            <w:tcBorders>
              <w:top w:val="nil"/>
            </w:tcBorders>
            <w:shd w:val="clear" w:color="auto" w:fill="BCD6ED"/>
          </w:tcPr>
          <w:p w:rsidR="00CB0B28" w:rsidRDefault="00CB0B28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  <w:shd w:val="clear" w:color="auto" w:fill="BCD6ED"/>
          </w:tcPr>
          <w:p w:rsidR="00CB0B28" w:rsidRDefault="00CB0B28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4"/>
            <w:shd w:val="clear" w:color="auto" w:fill="DDEBF7"/>
          </w:tcPr>
          <w:p w:rsidR="00CB0B28" w:rsidRDefault="00E249BD">
            <w:pPr>
              <w:pStyle w:val="TableParagraph"/>
              <w:spacing w:before="83"/>
              <w:ind w:left="537" w:right="75" w:hanging="4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CARICA DI F - GAS CORRISPONDENTE ALLE TONNELLATE DI CO</w:t>
            </w:r>
            <w:r>
              <w:rPr>
                <w:b/>
                <w:sz w:val="36"/>
              </w:rPr>
              <w:t xml:space="preserve">₂ </w:t>
            </w:r>
            <w:r>
              <w:rPr>
                <w:b/>
                <w:sz w:val="28"/>
              </w:rPr>
              <w:t>EQUIVALENTI</w:t>
            </w:r>
          </w:p>
        </w:tc>
      </w:tr>
      <w:tr w:rsidR="00CB0B28">
        <w:trPr>
          <w:trHeight w:val="495"/>
        </w:trPr>
        <w:tc>
          <w:tcPr>
            <w:tcW w:w="2199" w:type="dxa"/>
            <w:vMerge/>
            <w:tcBorders>
              <w:top w:val="nil"/>
            </w:tcBorders>
            <w:shd w:val="clear" w:color="auto" w:fill="BCD6ED"/>
          </w:tcPr>
          <w:p w:rsidR="00CB0B28" w:rsidRDefault="00CB0B28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  <w:shd w:val="clear" w:color="auto" w:fill="BCD6ED"/>
          </w:tcPr>
          <w:p w:rsidR="00CB0B28" w:rsidRDefault="00CB0B28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shd w:val="clear" w:color="auto" w:fill="BCD6ED"/>
          </w:tcPr>
          <w:p w:rsidR="00CB0B28" w:rsidRDefault="00E249BD">
            <w:pPr>
              <w:pStyle w:val="TableParagraph"/>
              <w:spacing w:before="76"/>
              <w:ind w:left="2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Kg</w:t>
            </w:r>
          </w:p>
        </w:tc>
        <w:tc>
          <w:tcPr>
            <w:tcW w:w="1049" w:type="dxa"/>
            <w:shd w:val="clear" w:color="auto" w:fill="BCD6ED"/>
          </w:tcPr>
          <w:p w:rsidR="00CB0B28" w:rsidRDefault="00E249BD">
            <w:pPr>
              <w:pStyle w:val="TableParagraph"/>
              <w:spacing w:before="76"/>
              <w:ind w:right="3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Kg</w:t>
            </w:r>
          </w:p>
        </w:tc>
        <w:tc>
          <w:tcPr>
            <w:tcW w:w="1437" w:type="dxa"/>
            <w:shd w:val="clear" w:color="auto" w:fill="BCD6ED"/>
          </w:tcPr>
          <w:p w:rsidR="00CB0B28" w:rsidRDefault="00E249BD">
            <w:pPr>
              <w:pStyle w:val="TableParagraph"/>
              <w:spacing w:before="76"/>
              <w:ind w:left="413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Kg</w:t>
            </w:r>
          </w:p>
        </w:tc>
        <w:tc>
          <w:tcPr>
            <w:tcW w:w="1826" w:type="dxa"/>
            <w:shd w:val="clear" w:color="auto" w:fill="BCD6ED"/>
          </w:tcPr>
          <w:p w:rsidR="00CB0B28" w:rsidRDefault="00E249BD">
            <w:pPr>
              <w:pStyle w:val="TableParagraph"/>
              <w:spacing w:before="76"/>
              <w:ind w:left="527" w:right="502"/>
              <w:rPr>
                <w:b/>
                <w:sz w:val="28"/>
              </w:rPr>
            </w:pPr>
            <w:r>
              <w:rPr>
                <w:b/>
                <w:sz w:val="28"/>
              </w:rPr>
              <w:t>Kg</w:t>
            </w:r>
          </w:p>
        </w:tc>
      </w:tr>
      <w:tr w:rsidR="00CB0B28">
        <w:trPr>
          <w:trHeight w:val="498"/>
        </w:trPr>
        <w:tc>
          <w:tcPr>
            <w:tcW w:w="2199" w:type="dxa"/>
            <w:tcBorders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340" w:right="319"/>
              <w:rPr>
                <w:b/>
                <w:sz w:val="32"/>
              </w:rPr>
            </w:pPr>
            <w:r>
              <w:rPr>
                <w:b/>
                <w:sz w:val="32"/>
              </w:rPr>
              <w:t>HFC - 134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2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1100</w:t>
            </w: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20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4,5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right="298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9,1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413" w:right="393"/>
              <w:rPr>
                <w:b/>
                <w:sz w:val="32"/>
              </w:rPr>
            </w:pPr>
            <w:r>
              <w:rPr>
                <w:b/>
                <w:sz w:val="32"/>
              </w:rPr>
              <w:t>45,5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527" w:right="506"/>
              <w:rPr>
                <w:b/>
                <w:sz w:val="32"/>
              </w:rPr>
            </w:pPr>
            <w:r>
              <w:rPr>
                <w:b/>
                <w:sz w:val="32"/>
              </w:rPr>
              <w:t>454,5</w:t>
            </w:r>
          </w:p>
        </w:tc>
      </w:tr>
      <w:tr w:rsidR="00CB0B28">
        <w:trPr>
          <w:trHeight w:val="498"/>
        </w:trPr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340" w:right="321"/>
              <w:rPr>
                <w:b/>
                <w:sz w:val="32"/>
              </w:rPr>
            </w:pPr>
            <w:r>
              <w:rPr>
                <w:b/>
                <w:sz w:val="32"/>
              </w:rPr>
              <w:t>HFC - 134 a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2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1430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20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3,5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right="332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7,0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413" w:right="393"/>
              <w:rPr>
                <w:b/>
                <w:sz w:val="32"/>
              </w:rPr>
            </w:pPr>
            <w:r>
              <w:rPr>
                <w:b/>
                <w:sz w:val="32"/>
              </w:rPr>
              <w:t>35,0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527" w:right="506"/>
              <w:rPr>
                <w:b/>
                <w:sz w:val="32"/>
              </w:rPr>
            </w:pPr>
            <w:r>
              <w:rPr>
                <w:b/>
                <w:sz w:val="32"/>
              </w:rPr>
              <w:t>349,7</w:t>
            </w:r>
          </w:p>
        </w:tc>
      </w:tr>
      <w:tr w:rsidR="00CB0B28">
        <w:trPr>
          <w:trHeight w:val="498"/>
        </w:trPr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338" w:right="321"/>
              <w:rPr>
                <w:b/>
                <w:sz w:val="32"/>
              </w:rPr>
            </w:pPr>
            <w:r>
              <w:rPr>
                <w:b/>
                <w:sz w:val="32"/>
              </w:rPr>
              <w:t>R - 407 c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2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1774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20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2,8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right="298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5,6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413" w:right="393"/>
              <w:rPr>
                <w:b/>
                <w:sz w:val="32"/>
              </w:rPr>
            </w:pPr>
            <w:r>
              <w:rPr>
                <w:b/>
                <w:sz w:val="32"/>
              </w:rPr>
              <w:t>28,2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527" w:right="506"/>
              <w:rPr>
                <w:b/>
                <w:sz w:val="32"/>
              </w:rPr>
            </w:pPr>
            <w:r>
              <w:rPr>
                <w:b/>
                <w:sz w:val="32"/>
              </w:rPr>
              <w:t>281,8</w:t>
            </w:r>
          </w:p>
        </w:tc>
      </w:tr>
      <w:tr w:rsidR="00CB0B28">
        <w:trPr>
          <w:trHeight w:val="498"/>
        </w:trPr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338" w:right="321"/>
              <w:rPr>
                <w:b/>
                <w:sz w:val="32"/>
              </w:rPr>
            </w:pPr>
            <w:r>
              <w:rPr>
                <w:b/>
                <w:sz w:val="32"/>
              </w:rPr>
              <w:t>R - 410 a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2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2088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20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2,4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right="298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4,8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413" w:right="393"/>
              <w:rPr>
                <w:b/>
                <w:sz w:val="32"/>
              </w:rPr>
            </w:pPr>
            <w:r>
              <w:rPr>
                <w:b/>
                <w:sz w:val="32"/>
              </w:rPr>
              <w:t>24,0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527" w:right="506"/>
              <w:rPr>
                <w:b/>
                <w:sz w:val="32"/>
              </w:rPr>
            </w:pPr>
            <w:r>
              <w:rPr>
                <w:b/>
                <w:sz w:val="32"/>
              </w:rPr>
              <w:t>239,5</w:t>
            </w:r>
          </w:p>
        </w:tc>
      </w:tr>
      <w:tr w:rsidR="00CB0B28">
        <w:trPr>
          <w:trHeight w:val="498"/>
        </w:trPr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338" w:right="321"/>
              <w:rPr>
                <w:b/>
                <w:sz w:val="32"/>
              </w:rPr>
            </w:pPr>
            <w:r>
              <w:rPr>
                <w:b/>
                <w:sz w:val="32"/>
              </w:rPr>
              <w:t>R - 404 a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2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3922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20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1,3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right="298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2,6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413" w:right="393"/>
              <w:rPr>
                <w:b/>
                <w:sz w:val="32"/>
              </w:rPr>
            </w:pPr>
            <w:r>
              <w:rPr>
                <w:b/>
                <w:sz w:val="32"/>
              </w:rPr>
              <w:t>12,8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ind w:left="527" w:right="506"/>
              <w:rPr>
                <w:b/>
                <w:sz w:val="32"/>
              </w:rPr>
            </w:pPr>
            <w:r>
              <w:rPr>
                <w:b/>
                <w:sz w:val="32"/>
              </w:rPr>
              <w:t>127,5</w:t>
            </w:r>
          </w:p>
        </w:tc>
      </w:tr>
      <w:tr w:rsidR="00CB0B28">
        <w:trPr>
          <w:trHeight w:val="498"/>
        </w:trPr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340" w:right="321"/>
              <w:rPr>
                <w:b/>
                <w:sz w:val="32"/>
              </w:rPr>
            </w:pPr>
            <w:r>
              <w:rPr>
                <w:b/>
                <w:sz w:val="32"/>
              </w:rPr>
              <w:t>R - 507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2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3885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20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1,3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right="298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2,5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413" w:right="393"/>
              <w:rPr>
                <w:b/>
                <w:sz w:val="32"/>
              </w:rPr>
            </w:pPr>
            <w:r>
              <w:rPr>
                <w:b/>
                <w:sz w:val="32"/>
              </w:rPr>
              <w:t>12,6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D6ED"/>
          </w:tcPr>
          <w:p w:rsidR="00CB0B28" w:rsidRDefault="00E249BD">
            <w:pPr>
              <w:pStyle w:val="TableParagraph"/>
              <w:ind w:left="527" w:right="506"/>
              <w:rPr>
                <w:b/>
                <w:sz w:val="32"/>
              </w:rPr>
            </w:pPr>
            <w:r>
              <w:rPr>
                <w:b/>
                <w:sz w:val="32"/>
              </w:rPr>
              <w:t>125,5</w:t>
            </w:r>
          </w:p>
        </w:tc>
      </w:tr>
      <w:tr w:rsidR="00CB0B28">
        <w:trPr>
          <w:trHeight w:val="501"/>
        </w:trPr>
        <w:tc>
          <w:tcPr>
            <w:tcW w:w="2199" w:type="dxa"/>
            <w:tcBorders>
              <w:top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spacing w:before="53"/>
              <w:ind w:left="340" w:right="321"/>
              <w:rPr>
                <w:b/>
                <w:sz w:val="32"/>
              </w:rPr>
            </w:pPr>
            <w:r>
              <w:rPr>
                <w:b/>
                <w:sz w:val="32"/>
              </w:rPr>
              <w:t>HFC - 134 a</w:t>
            </w:r>
          </w:p>
        </w:tc>
        <w:tc>
          <w:tcPr>
            <w:tcW w:w="1195" w:type="dxa"/>
            <w:tcBorders>
              <w:top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spacing w:before="53"/>
              <w:ind w:left="2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4470</w:t>
            </w:r>
          </w:p>
        </w:tc>
        <w:tc>
          <w:tcPr>
            <w:tcW w:w="813" w:type="dxa"/>
            <w:tcBorders>
              <w:top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spacing w:before="53"/>
              <w:ind w:left="20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1,1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spacing w:before="53"/>
              <w:ind w:right="298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2,2</w:t>
            </w:r>
          </w:p>
        </w:tc>
        <w:tc>
          <w:tcPr>
            <w:tcW w:w="1437" w:type="dxa"/>
            <w:tcBorders>
              <w:top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spacing w:before="53"/>
              <w:ind w:left="413" w:right="393"/>
              <w:rPr>
                <w:b/>
                <w:sz w:val="32"/>
              </w:rPr>
            </w:pPr>
            <w:r>
              <w:rPr>
                <w:b/>
                <w:sz w:val="32"/>
              </w:rPr>
              <w:t>11,2</w:t>
            </w:r>
          </w:p>
        </w:tc>
        <w:tc>
          <w:tcPr>
            <w:tcW w:w="1826" w:type="dxa"/>
            <w:tcBorders>
              <w:top w:val="single" w:sz="4" w:space="0" w:color="000000"/>
            </w:tcBorders>
            <w:shd w:val="clear" w:color="auto" w:fill="DDEBF7"/>
          </w:tcPr>
          <w:p w:rsidR="00CB0B28" w:rsidRDefault="00E249BD">
            <w:pPr>
              <w:pStyle w:val="TableParagraph"/>
              <w:spacing w:before="53"/>
              <w:ind w:left="527" w:right="506"/>
              <w:rPr>
                <w:b/>
                <w:sz w:val="32"/>
              </w:rPr>
            </w:pPr>
            <w:r>
              <w:rPr>
                <w:b/>
                <w:sz w:val="32"/>
              </w:rPr>
              <w:t>111,9</w:t>
            </w:r>
          </w:p>
        </w:tc>
      </w:tr>
    </w:tbl>
    <w:p w:rsidR="00CB0B28" w:rsidRDefault="00CB0B28">
      <w:pPr>
        <w:pStyle w:val="Corpotesto"/>
        <w:rPr>
          <w:b/>
          <w:sz w:val="20"/>
        </w:rPr>
      </w:pPr>
    </w:p>
    <w:p w:rsidR="00CB0B28" w:rsidRDefault="00CB0B28">
      <w:pPr>
        <w:pStyle w:val="Corpotesto"/>
        <w:spacing w:before="7"/>
        <w:rPr>
          <w:b/>
          <w:sz w:val="27"/>
        </w:rPr>
      </w:pPr>
    </w:p>
    <w:p w:rsidR="00CB0B28" w:rsidRDefault="00E249BD">
      <w:pPr>
        <w:pStyle w:val="Titolo2"/>
        <w:spacing w:before="84"/>
      </w:pPr>
      <w:r>
        <w:t>Ambiti professionali assoggettati alla normativa sugli F-GAS</w:t>
      </w:r>
    </w:p>
    <w:p w:rsidR="00CB0B28" w:rsidRDefault="00CB0B28">
      <w:pPr>
        <w:pStyle w:val="Corpotesto"/>
        <w:spacing w:before="1"/>
        <w:rPr>
          <w:b/>
          <w:i/>
          <w:sz w:val="42"/>
        </w:rPr>
      </w:pPr>
    </w:p>
    <w:p w:rsidR="00CB0B28" w:rsidRDefault="00E249BD">
      <w:pPr>
        <w:pStyle w:val="Corpotesto"/>
        <w:spacing w:line="360" w:lineRule="auto"/>
        <w:ind w:left="106" w:right="1321"/>
      </w:pPr>
      <w:r>
        <w:t>Refrigerazione e Condizionamento con apparecchiature contenenti F-GAS Condizionamento Veicoli con apparecchiature contenenti F-GAS Rivenditori di F-GAS ed apparecchiature contenenti F-GAS</w:t>
      </w:r>
    </w:p>
    <w:p w:rsidR="00CB0B28" w:rsidRDefault="00E249BD">
      <w:pPr>
        <w:pStyle w:val="Corpotesto"/>
        <w:spacing w:before="1" w:line="360" w:lineRule="auto"/>
        <w:ind w:left="106" w:right="5309"/>
      </w:pPr>
      <w:r>
        <w:t>Impianti Antincendio contenenti F-GAS Commutatori Elettrici contenen</w:t>
      </w:r>
      <w:r>
        <w:t xml:space="preserve">ti F-GAS Solventi e Cicli </w:t>
      </w:r>
      <w:proofErr w:type="spellStart"/>
      <w:r>
        <w:t>Rankine</w:t>
      </w:r>
      <w:proofErr w:type="spellEnd"/>
      <w:r>
        <w:t xml:space="preserve"> contenenti F-GAS</w:t>
      </w:r>
    </w:p>
    <w:p w:rsidR="00CB0B28" w:rsidRDefault="00CB0B28">
      <w:pPr>
        <w:spacing w:line="360" w:lineRule="auto"/>
        <w:sectPr w:rsidR="00CB0B28">
          <w:pgSz w:w="11910" w:h="16840"/>
          <w:pgMar w:top="480" w:right="460" w:bottom="1200" w:left="460" w:header="0" w:footer="1003" w:gutter="0"/>
          <w:cols w:space="720"/>
        </w:sectPr>
      </w:pPr>
    </w:p>
    <w:p w:rsidR="00CB0B28" w:rsidRDefault="00E249BD">
      <w:pPr>
        <w:pStyle w:val="Titolo2"/>
        <w:spacing w:before="66" w:line="360" w:lineRule="auto"/>
        <w:ind w:right="830"/>
      </w:pPr>
      <w:r>
        <w:lastRenderedPageBreak/>
        <w:t xml:space="preserve">Obblighi per imprese e persone fisiche che operano in ambiti </w:t>
      </w:r>
      <w:r>
        <w:t>professionali assoggettati alla normativa sugli F-GAS</w:t>
      </w:r>
    </w:p>
    <w:p w:rsidR="00CB0B28" w:rsidRDefault="00E249BD">
      <w:pPr>
        <w:pStyle w:val="Corpotesto"/>
        <w:spacing w:before="267"/>
        <w:ind w:left="106"/>
      </w:pPr>
      <w:r>
        <w:t>Ci si limita ai due seguenti casi di interesse: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186"/>
        <w:ind w:hanging="360"/>
        <w:rPr>
          <w:rFonts w:ascii="Symbol"/>
          <w:sz w:val="32"/>
        </w:rPr>
      </w:pPr>
      <w:r>
        <w:rPr>
          <w:sz w:val="32"/>
        </w:rPr>
        <w:t>refrigerazione e</w:t>
      </w:r>
      <w:r>
        <w:rPr>
          <w:spacing w:val="-1"/>
          <w:sz w:val="32"/>
        </w:rPr>
        <w:t xml:space="preserve"> </w:t>
      </w:r>
      <w:r>
        <w:rPr>
          <w:sz w:val="32"/>
        </w:rPr>
        <w:t>condizionamento;</w:t>
      </w:r>
    </w:p>
    <w:p w:rsidR="00CB0B28" w:rsidRDefault="00E249BD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183"/>
        <w:ind w:hanging="360"/>
        <w:rPr>
          <w:rFonts w:ascii="Symbol"/>
          <w:sz w:val="32"/>
        </w:rPr>
      </w:pPr>
      <w:r>
        <w:rPr>
          <w:sz w:val="32"/>
        </w:rPr>
        <w:t>rivenditori di apparecchiature ed</w:t>
      </w:r>
      <w:r>
        <w:rPr>
          <w:spacing w:val="-3"/>
          <w:sz w:val="32"/>
        </w:rPr>
        <w:t xml:space="preserve"> </w:t>
      </w:r>
      <w:r>
        <w:rPr>
          <w:sz w:val="32"/>
        </w:rPr>
        <w:t>F-GAS.</w:t>
      </w:r>
    </w:p>
    <w:p w:rsidR="00CB0B28" w:rsidRDefault="00CB0B28">
      <w:pPr>
        <w:pStyle w:val="Corpotesto"/>
        <w:spacing w:before="8"/>
        <w:rPr>
          <w:sz w:val="39"/>
        </w:rPr>
      </w:pPr>
    </w:p>
    <w:p w:rsidR="00CB0B28" w:rsidRDefault="00E249BD">
      <w:pPr>
        <w:pStyle w:val="Corpotesto"/>
        <w:spacing w:before="1" w:line="360" w:lineRule="auto"/>
        <w:ind w:left="106" w:right="201"/>
      </w:pPr>
      <w:r>
        <w:rPr>
          <w:b/>
        </w:rPr>
        <w:t xml:space="preserve">Le imprese </w:t>
      </w:r>
      <w:r>
        <w:t>che si occupano di installazione, manutenzione, riparazione, assistenza o smantellamento di apparecchiature fisse di refrigerazione, condizionamento dell’aria e pompe di calore sono tenu</w:t>
      </w:r>
      <w:r>
        <w:t>te:</w:t>
      </w:r>
    </w:p>
    <w:p w:rsidR="00CB0B28" w:rsidRDefault="00E249BD">
      <w:pPr>
        <w:pStyle w:val="Paragrafoelenco"/>
        <w:numPr>
          <w:ilvl w:val="0"/>
          <w:numId w:val="6"/>
        </w:numPr>
        <w:tabs>
          <w:tab w:val="left" w:pos="347"/>
        </w:tabs>
        <w:spacing w:before="276"/>
        <w:ind w:hanging="478"/>
        <w:rPr>
          <w:sz w:val="32"/>
        </w:rPr>
      </w:pPr>
      <w:r>
        <w:rPr>
          <w:sz w:val="32"/>
        </w:rPr>
        <w:t>- all’iscrizione al Registro Telematico</w:t>
      </w:r>
      <w:r>
        <w:rPr>
          <w:spacing w:val="-2"/>
          <w:sz w:val="32"/>
        </w:rPr>
        <w:t xml:space="preserve"> </w:t>
      </w:r>
      <w:r>
        <w:rPr>
          <w:sz w:val="32"/>
        </w:rPr>
        <w:t>Nazionale;</w:t>
      </w:r>
    </w:p>
    <w:p w:rsidR="00CB0B28" w:rsidRDefault="00E249BD">
      <w:pPr>
        <w:pStyle w:val="Paragrafoelenco"/>
        <w:numPr>
          <w:ilvl w:val="0"/>
          <w:numId w:val="6"/>
        </w:numPr>
        <w:tabs>
          <w:tab w:val="left" w:pos="347"/>
        </w:tabs>
        <w:spacing w:before="184" w:line="360" w:lineRule="auto"/>
        <w:ind w:right="378" w:hanging="478"/>
        <w:rPr>
          <w:sz w:val="32"/>
        </w:rPr>
      </w:pPr>
      <w:r>
        <w:rPr>
          <w:sz w:val="32"/>
        </w:rPr>
        <w:t>- all’ottenimento del Certificato F-Gas (certificazione) entro 8 mesi dalla data di iscrizione al Registro Telematico</w:t>
      </w:r>
      <w:r>
        <w:rPr>
          <w:spacing w:val="-1"/>
          <w:sz w:val="32"/>
        </w:rPr>
        <w:t xml:space="preserve"> </w:t>
      </w:r>
      <w:r>
        <w:rPr>
          <w:sz w:val="32"/>
        </w:rPr>
        <w:t>Nazionale;</w:t>
      </w:r>
    </w:p>
    <w:p w:rsidR="00CB0B28" w:rsidRDefault="00E249BD">
      <w:pPr>
        <w:pStyle w:val="Paragrafoelenco"/>
        <w:numPr>
          <w:ilvl w:val="0"/>
          <w:numId w:val="6"/>
        </w:numPr>
        <w:tabs>
          <w:tab w:val="left" w:pos="347"/>
        </w:tabs>
        <w:ind w:hanging="478"/>
        <w:rPr>
          <w:sz w:val="32"/>
        </w:rPr>
      </w:pPr>
      <w:r>
        <w:rPr>
          <w:sz w:val="32"/>
        </w:rPr>
        <w:t>- alla comunicazione dei dati sulle attività svolte in ambito</w:t>
      </w:r>
      <w:r>
        <w:rPr>
          <w:spacing w:val="-9"/>
          <w:sz w:val="32"/>
        </w:rPr>
        <w:t xml:space="preserve"> </w:t>
      </w:r>
      <w:r>
        <w:rPr>
          <w:sz w:val="32"/>
        </w:rPr>
        <w:t>F–GAS.</w:t>
      </w:r>
    </w:p>
    <w:p w:rsidR="00CB0B28" w:rsidRDefault="00CB0B28">
      <w:pPr>
        <w:pStyle w:val="Corpotesto"/>
        <w:rPr>
          <w:sz w:val="40"/>
        </w:rPr>
      </w:pPr>
    </w:p>
    <w:p w:rsidR="00CB0B28" w:rsidRDefault="00E249BD">
      <w:pPr>
        <w:pStyle w:val="Corpotesto"/>
        <w:spacing w:before="1" w:line="360" w:lineRule="auto"/>
        <w:ind w:left="106" w:right="273"/>
      </w:pPr>
      <w:r>
        <w:rPr>
          <w:b/>
        </w:rPr>
        <w:t>Le</w:t>
      </w:r>
      <w:r>
        <w:rPr>
          <w:b/>
        </w:rPr>
        <w:t xml:space="preserve"> persone fisiche </w:t>
      </w:r>
      <w:r>
        <w:t>che si occupano di controllo delle perdite, recupero, installazione, riparazione, manutenzione, assistenza o smantellamento di apparecchiature fisse contenenti F-Gas per la refrigerazione, il condizionamento e le pompe di calore, nonché ce</w:t>
      </w:r>
      <w:r>
        <w:t>lle frigorifere di autocarri e rimorchi frigoriferi, sono tenute:</w:t>
      </w:r>
    </w:p>
    <w:p w:rsidR="00CB0B28" w:rsidRDefault="00E249BD">
      <w:pPr>
        <w:pStyle w:val="Paragrafoelenco"/>
        <w:numPr>
          <w:ilvl w:val="0"/>
          <w:numId w:val="5"/>
        </w:numPr>
        <w:tabs>
          <w:tab w:val="left" w:pos="347"/>
        </w:tabs>
        <w:spacing w:before="276"/>
        <w:ind w:hanging="478"/>
        <w:rPr>
          <w:sz w:val="32"/>
        </w:rPr>
      </w:pPr>
      <w:r>
        <w:rPr>
          <w:sz w:val="32"/>
        </w:rPr>
        <w:t>- all’iscrizione al Registro Telematico</w:t>
      </w:r>
      <w:r>
        <w:rPr>
          <w:spacing w:val="-3"/>
          <w:sz w:val="32"/>
        </w:rPr>
        <w:t xml:space="preserve"> </w:t>
      </w:r>
      <w:r>
        <w:rPr>
          <w:sz w:val="32"/>
        </w:rPr>
        <w:t>Nazionale;</w:t>
      </w:r>
    </w:p>
    <w:p w:rsidR="00CB0B28" w:rsidRDefault="00E249BD">
      <w:pPr>
        <w:pStyle w:val="Paragrafoelenco"/>
        <w:numPr>
          <w:ilvl w:val="0"/>
          <w:numId w:val="5"/>
        </w:numPr>
        <w:tabs>
          <w:tab w:val="left" w:pos="347"/>
        </w:tabs>
        <w:spacing w:before="184" w:line="360" w:lineRule="auto"/>
        <w:ind w:right="378" w:hanging="478"/>
        <w:rPr>
          <w:sz w:val="32"/>
        </w:rPr>
      </w:pPr>
      <w:r>
        <w:rPr>
          <w:sz w:val="32"/>
        </w:rPr>
        <w:t>- all’ottenimento del Certificato F-Gas (certificazione) entro 8 mesi dalla data di iscrizione al Registro Telematico</w:t>
      </w:r>
      <w:r>
        <w:rPr>
          <w:spacing w:val="-1"/>
          <w:sz w:val="32"/>
        </w:rPr>
        <w:t xml:space="preserve"> </w:t>
      </w:r>
      <w:r>
        <w:rPr>
          <w:sz w:val="32"/>
        </w:rPr>
        <w:t>Nazionale;</w:t>
      </w:r>
    </w:p>
    <w:p w:rsidR="00CB0B28" w:rsidRDefault="00E249BD">
      <w:pPr>
        <w:pStyle w:val="Paragrafoelenco"/>
        <w:numPr>
          <w:ilvl w:val="0"/>
          <w:numId w:val="5"/>
        </w:numPr>
        <w:tabs>
          <w:tab w:val="left" w:pos="347"/>
        </w:tabs>
        <w:spacing w:before="1" w:line="360" w:lineRule="auto"/>
        <w:ind w:right="140" w:hanging="478"/>
        <w:rPr>
          <w:sz w:val="32"/>
        </w:rPr>
      </w:pPr>
      <w:r>
        <w:rPr>
          <w:sz w:val="32"/>
        </w:rPr>
        <w:t>– a provvedere alla comunicazione dei dati sulle attività svolte in ambito F – Gas se operano per enti o imprese che non sono soggette ad obbligo di certificazione F–GAS.</w:t>
      </w:r>
    </w:p>
    <w:p w:rsidR="00CB0B28" w:rsidRDefault="00CB0B28">
      <w:pPr>
        <w:spacing w:line="360" w:lineRule="auto"/>
        <w:rPr>
          <w:sz w:val="32"/>
        </w:rPr>
        <w:sectPr w:rsidR="00CB0B28">
          <w:pgSz w:w="11910" w:h="16840"/>
          <w:pgMar w:top="480" w:right="460" w:bottom="1200" w:left="460" w:header="0" w:footer="1003" w:gutter="0"/>
          <w:cols w:space="720"/>
        </w:sectPr>
      </w:pPr>
    </w:p>
    <w:p w:rsidR="00CB0B28" w:rsidRDefault="00E249BD">
      <w:pPr>
        <w:pStyle w:val="Corpotesto"/>
        <w:spacing w:before="57" w:line="360" w:lineRule="auto"/>
        <w:ind w:left="106" w:right="734"/>
      </w:pPr>
      <w:r>
        <w:rPr>
          <w:b/>
        </w:rPr>
        <w:lastRenderedPageBreak/>
        <w:t xml:space="preserve">Le imprese </w:t>
      </w:r>
      <w:r>
        <w:t>che svolgono attività di vendita di gas fluorurati a effetto serra e di apparecchiature non ermeticamente sigillate che li contengono, sono tenute a:</w:t>
      </w:r>
    </w:p>
    <w:p w:rsidR="00CB0B28" w:rsidRDefault="00CB0B28">
      <w:pPr>
        <w:pStyle w:val="Corpotesto"/>
        <w:rPr>
          <w:sz w:val="48"/>
        </w:rPr>
      </w:pPr>
    </w:p>
    <w:p w:rsidR="00CB0B28" w:rsidRDefault="00E249BD">
      <w:pPr>
        <w:pStyle w:val="Paragrafoelenco"/>
        <w:numPr>
          <w:ilvl w:val="0"/>
          <w:numId w:val="4"/>
        </w:numPr>
        <w:tabs>
          <w:tab w:val="left" w:pos="347"/>
        </w:tabs>
        <w:rPr>
          <w:sz w:val="32"/>
        </w:rPr>
      </w:pPr>
      <w:r>
        <w:rPr>
          <w:sz w:val="32"/>
        </w:rPr>
        <w:t>- iscriversi al Registro Telematico</w:t>
      </w:r>
      <w:r>
        <w:rPr>
          <w:spacing w:val="-4"/>
          <w:sz w:val="32"/>
        </w:rPr>
        <w:t xml:space="preserve"> </w:t>
      </w:r>
      <w:r>
        <w:rPr>
          <w:sz w:val="32"/>
        </w:rPr>
        <w:t>Nazionale;</w:t>
      </w:r>
    </w:p>
    <w:p w:rsidR="00CB0B28" w:rsidRDefault="00E249BD">
      <w:pPr>
        <w:pStyle w:val="Paragrafoelenco"/>
        <w:numPr>
          <w:ilvl w:val="0"/>
          <w:numId w:val="4"/>
        </w:numPr>
        <w:tabs>
          <w:tab w:val="left" w:pos="347"/>
        </w:tabs>
        <w:spacing w:before="185"/>
        <w:rPr>
          <w:sz w:val="32"/>
        </w:rPr>
      </w:pPr>
      <w:r>
        <w:rPr>
          <w:sz w:val="32"/>
        </w:rPr>
        <w:t>- a comunicare i dati di vendita in ambito</w:t>
      </w:r>
      <w:r>
        <w:rPr>
          <w:spacing w:val="-6"/>
          <w:sz w:val="32"/>
        </w:rPr>
        <w:t xml:space="preserve"> </w:t>
      </w:r>
      <w:r>
        <w:rPr>
          <w:sz w:val="32"/>
        </w:rPr>
        <w:t>F–GAS.</w:t>
      </w:r>
    </w:p>
    <w:p w:rsidR="00CB0B28" w:rsidRDefault="00CB0B28">
      <w:pPr>
        <w:pStyle w:val="Corpotesto"/>
        <w:rPr>
          <w:sz w:val="34"/>
        </w:rPr>
      </w:pPr>
    </w:p>
    <w:p w:rsidR="00CB0B28" w:rsidRDefault="00CB0B28">
      <w:pPr>
        <w:pStyle w:val="Corpotesto"/>
        <w:spacing w:before="9"/>
        <w:rPr>
          <w:sz w:val="30"/>
        </w:rPr>
      </w:pPr>
    </w:p>
    <w:p w:rsidR="00CB0B28" w:rsidRDefault="00E249BD">
      <w:pPr>
        <w:pStyle w:val="Titolo2"/>
      </w:pPr>
      <w:r>
        <w:t>Iscriz</w:t>
      </w:r>
      <w:r>
        <w:t>ione al Registro Telematico Nazionale</w:t>
      </w:r>
    </w:p>
    <w:p w:rsidR="00CB0B28" w:rsidRDefault="00CB0B28">
      <w:pPr>
        <w:pStyle w:val="Corpotesto"/>
        <w:rPr>
          <w:b/>
          <w:i/>
          <w:sz w:val="44"/>
        </w:rPr>
      </w:pPr>
    </w:p>
    <w:p w:rsidR="00CB0B28" w:rsidRDefault="00E249BD">
      <w:pPr>
        <w:pStyle w:val="Corpotesto"/>
        <w:spacing w:before="268" w:line="360" w:lineRule="auto"/>
        <w:ind w:left="106" w:right="1017"/>
      </w:pPr>
      <w:r>
        <w:t xml:space="preserve">Dal 25 luglio è possibile accedere al Registro tramite il sito web </w:t>
      </w:r>
      <w:hyperlink r:id="rId16">
        <w:r>
          <w:t>www.fgas.it</w:t>
        </w:r>
      </w:hyperlink>
      <w:r>
        <w:t xml:space="preserve"> utilizzando Firma Digitale o SPID.</w:t>
      </w:r>
    </w:p>
    <w:p w:rsidR="00CB0B28" w:rsidRDefault="00E249BD">
      <w:pPr>
        <w:pStyle w:val="Corpotesto"/>
        <w:spacing w:before="1" w:line="360" w:lineRule="auto"/>
        <w:ind w:left="106" w:right="2876"/>
      </w:pPr>
      <w:r>
        <w:t>Il Registro raccoglie e rende fruibili le informazioni relative a: 1 - Organismi di Certificazione, Attestazione e Valutazione;</w:t>
      </w:r>
    </w:p>
    <w:p w:rsidR="00CB0B28" w:rsidRDefault="00E249BD">
      <w:pPr>
        <w:pStyle w:val="Paragrafoelenco"/>
        <w:numPr>
          <w:ilvl w:val="0"/>
          <w:numId w:val="3"/>
        </w:numPr>
        <w:tabs>
          <w:tab w:val="left" w:pos="347"/>
        </w:tabs>
        <w:spacing w:line="357" w:lineRule="auto"/>
        <w:ind w:right="1455" w:hanging="398"/>
        <w:rPr>
          <w:sz w:val="32"/>
        </w:rPr>
      </w:pPr>
      <w:r>
        <w:rPr>
          <w:sz w:val="32"/>
        </w:rPr>
        <w:t>- imprese e persone fisiche soggette all’obbligo di iscrizione al</w:t>
      </w:r>
      <w:r>
        <w:rPr>
          <w:spacing w:val="-31"/>
          <w:sz w:val="32"/>
        </w:rPr>
        <w:t xml:space="preserve"> </w:t>
      </w:r>
      <w:r>
        <w:rPr>
          <w:sz w:val="32"/>
        </w:rPr>
        <w:t>Registro Telematico</w:t>
      </w:r>
      <w:r>
        <w:rPr>
          <w:spacing w:val="-1"/>
          <w:sz w:val="32"/>
        </w:rPr>
        <w:t xml:space="preserve"> </w:t>
      </w:r>
      <w:r>
        <w:rPr>
          <w:sz w:val="32"/>
        </w:rPr>
        <w:t>Nazionale;</w:t>
      </w:r>
    </w:p>
    <w:p w:rsidR="00CB0B28" w:rsidRDefault="00E249BD">
      <w:pPr>
        <w:pStyle w:val="Paragrafoelenco"/>
        <w:numPr>
          <w:ilvl w:val="0"/>
          <w:numId w:val="3"/>
        </w:numPr>
        <w:tabs>
          <w:tab w:val="left" w:pos="347"/>
        </w:tabs>
        <w:spacing w:before="5"/>
        <w:ind w:hanging="398"/>
        <w:rPr>
          <w:sz w:val="32"/>
        </w:rPr>
      </w:pPr>
      <w:r>
        <w:rPr>
          <w:sz w:val="32"/>
        </w:rPr>
        <w:t>- imprese e persone fisiche sog</w:t>
      </w:r>
      <w:r>
        <w:rPr>
          <w:sz w:val="32"/>
        </w:rPr>
        <w:t>gette all’obbligo di Certificazione</w:t>
      </w:r>
      <w:r>
        <w:rPr>
          <w:spacing w:val="-16"/>
          <w:sz w:val="32"/>
        </w:rPr>
        <w:t xml:space="preserve"> </w:t>
      </w:r>
      <w:r>
        <w:rPr>
          <w:sz w:val="32"/>
        </w:rPr>
        <w:t>F-Gas;</w:t>
      </w:r>
    </w:p>
    <w:p w:rsidR="00CB0B28" w:rsidRDefault="00E249BD">
      <w:pPr>
        <w:pStyle w:val="Paragrafoelenco"/>
        <w:numPr>
          <w:ilvl w:val="0"/>
          <w:numId w:val="3"/>
        </w:numPr>
        <w:tabs>
          <w:tab w:val="left" w:pos="347"/>
        </w:tabs>
        <w:spacing w:before="184" w:line="360" w:lineRule="auto"/>
        <w:ind w:left="584" w:right="1064" w:hanging="478"/>
        <w:rPr>
          <w:sz w:val="32"/>
        </w:rPr>
      </w:pPr>
      <w:r>
        <w:rPr>
          <w:sz w:val="32"/>
        </w:rPr>
        <w:t>- imprese o persone fisiche che sono esenti da Certificazione o che</w:t>
      </w:r>
      <w:r>
        <w:rPr>
          <w:spacing w:val="-30"/>
          <w:sz w:val="32"/>
        </w:rPr>
        <w:t xml:space="preserve"> </w:t>
      </w:r>
      <w:r>
        <w:rPr>
          <w:sz w:val="32"/>
        </w:rPr>
        <w:t>l’hanno ottenuta in un altro Stato</w:t>
      </w:r>
      <w:r>
        <w:rPr>
          <w:spacing w:val="1"/>
          <w:sz w:val="32"/>
        </w:rPr>
        <w:t xml:space="preserve"> </w:t>
      </w:r>
      <w:r>
        <w:rPr>
          <w:sz w:val="32"/>
        </w:rPr>
        <w:t>membro.</w:t>
      </w:r>
    </w:p>
    <w:p w:rsidR="00CB0B28" w:rsidRDefault="00CB0B28">
      <w:pPr>
        <w:pStyle w:val="Corpotesto"/>
        <w:spacing w:before="9"/>
        <w:rPr>
          <w:sz w:val="48"/>
        </w:rPr>
      </w:pPr>
    </w:p>
    <w:p w:rsidR="00CB0B28" w:rsidRDefault="00E249BD">
      <w:pPr>
        <w:pStyle w:val="Titolo1"/>
        <w:spacing w:before="1"/>
      </w:pPr>
      <w:r>
        <w:t>La Certificazione F-Gas</w:t>
      </w:r>
    </w:p>
    <w:p w:rsidR="00CB0B28" w:rsidRDefault="00E249BD">
      <w:pPr>
        <w:pStyle w:val="Corpotesto"/>
        <w:spacing w:before="222" w:line="360" w:lineRule="auto"/>
        <w:ind w:left="106"/>
      </w:pPr>
      <w:r>
        <w:t>La Certificazione F-Gas viene rilasciata a persone fisiche o imprese da organ</w:t>
      </w:r>
      <w:r>
        <w:t>ismi accreditati secondo gli schemi approvati dal Ministero dell’Ambiente.</w:t>
      </w:r>
    </w:p>
    <w:p w:rsidR="00CB0B28" w:rsidRDefault="00E249BD">
      <w:pPr>
        <w:pStyle w:val="Titolo3"/>
        <w:spacing w:before="283"/>
      </w:pPr>
      <w:r>
        <w:t>Certificazione delle persone fisiche</w:t>
      </w:r>
    </w:p>
    <w:p w:rsidR="00CB0B28" w:rsidRDefault="00E249BD">
      <w:pPr>
        <w:pStyle w:val="Corpotesto"/>
        <w:spacing w:before="177" w:line="360" w:lineRule="auto"/>
        <w:ind w:left="106" w:right="245"/>
      </w:pPr>
      <w:r>
        <w:t>Una volta iscritte al Registro, è possibile fare richiesta di Certificazione presso uno degli enti accreditati elencati nella sezione dedicata d</w:t>
      </w:r>
      <w:r>
        <w:t xml:space="preserve">el portale </w:t>
      </w:r>
      <w:hyperlink r:id="rId17">
        <w:r>
          <w:rPr>
            <w:u w:val="single"/>
          </w:rPr>
          <w:t>www.fgas.it</w:t>
        </w:r>
      </w:hyperlink>
      <w:r>
        <w:t>.</w:t>
      </w:r>
    </w:p>
    <w:p w:rsidR="00CB0B28" w:rsidRDefault="00E249BD">
      <w:pPr>
        <w:pStyle w:val="Corpotesto"/>
        <w:spacing w:line="360" w:lineRule="auto"/>
        <w:ind w:left="106" w:right="574"/>
      </w:pPr>
      <w:r>
        <w:t>A seguito del superamento di una prova scritta e una pratica, vengono rilasciati i Certificati con validità 10 anni.</w:t>
      </w:r>
    </w:p>
    <w:p w:rsidR="00CB0B28" w:rsidRDefault="00CB0B28">
      <w:pPr>
        <w:spacing w:line="360" w:lineRule="auto"/>
        <w:sectPr w:rsidR="00CB0B28">
          <w:pgSz w:w="11910" w:h="16840"/>
          <w:pgMar w:top="480" w:right="460" w:bottom="1200" w:left="460" w:header="0" w:footer="1003" w:gutter="0"/>
          <w:cols w:space="720"/>
        </w:sectPr>
      </w:pPr>
    </w:p>
    <w:p w:rsidR="00CB0B28" w:rsidRDefault="00E249BD">
      <w:pPr>
        <w:pStyle w:val="Corpotesto"/>
        <w:spacing w:before="57" w:line="360" w:lineRule="auto"/>
        <w:ind w:left="106" w:right="297"/>
      </w:pPr>
      <w:r>
        <w:lastRenderedPageBreak/>
        <w:t>Nell’arco di questo periodo, verranno svolte annualmente d</w:t>
      </w:r>
      <w:r>
        <w:t>elle verifiche di sorveglianza che consistono nell’invio di un riepilogo che attesti lo svolgimento di attività nell’anno in corso.</w:t>
      </w:r>
    </w:p>
    <w:p w:rsidR="00CB0B28" w:rsidRDefault="00CB0B28">
      <w:pPr>
        <w:pStyle w:val="Corpotesto"/>
        <w:spacing w:before="8"/>
        <w:rPr>
          <w:sz w:val="48"/>
        </w:rPr>
      </w:pPr>
    </w:p>
    <w:p w:rsidR="00CB0B28" w:rsidRDefault="00E249BD">
      <w:pPr>
        <w:pStyle w:val="Titolo3"/>
      </w:pPr>
      <w:r>
        <w:t>Certificazione delle imprese</w:t>
      </w:r>
    </w:p>
    <w:p w:rsidR="00CB0B28" w:rsidRDefault="00CB0B28">
      <w:pPr>
        <w:pStyle w:val="Corpotesto"/>
        <w:rPr>
          <w:b/>
          <w:i/>
          <w:sz w:val="34"/>
        </w:rPr>
      </w:pPr>
    </w:p>
    <w:p w:rsidR="00CB0B28" w:rsidRDefault="00CB0B28">
      <w:pPr>
        <w:pStyle w:val="Corpotesto"/>
        <w:spacing w:before="4"/>
        <w:rPr>
          <w:b/>
          <w:i/>
          <w:sz w:val="29"/>
        </w:rPr>
      </w:pPr>
    </w:p>
    <w:p w:rsidR="00CB0B28" w:rsidRDefault="00E249BD">
      <w:pPr>
        <w:pStyle w:val="Corpotesto"/>
        <w:spacing w:line="360" w:lineRule="auto"/>
        <w:ind w:left="106" w:right="521"/>
      </w:pPr>
      <w:r>
        <w:t>Una volta effettuata l’iscrizione al Registro, è possibile ottenere il certificato con validità 5 anni.</w:t>
      </w:r>
    </w:p>
    <w:p w:rsidR="00CB0B28" w:rsidRDefault="00E249BD">
      <w:pPr>
        <w:pStyle w:val="Corpotesto"/>
        <w:spacing w:line="360" w:lineRule="auto"/>
        <w:ind w:left="106" w:right="334"/>
      </w:pPr>
      <w:r>
        <w:t>Per ottenerlo, l’ente accreditato verifica con un’ispezione che l’azienda abbia personale certificato in numero adeguato al volume d’affari (un operator</w:t>
      </w:r>
      <w:r>
        <w:t>e certificato ogni 200.000 € di fatturato specifico) e che abbia strumenti e procedure idonee.</w:t>
      </w:r>
    </w:p>
    <w:p w:rsidR="00CB0B28" w:rsidRDefault="00E249BD">
      <w:pPr>
        <w:pStyle w:val="Corpotesto"/>
        <w:spacing w:before="1" w:line="360" w:lineRule="auto"/>
        <w:ind w:left="106" w:right="674"/>
      </w:pPr>
      <w:r>
        <w:t>L’azienda dovrà effettuare delle verifiche annuali e comunicare ogni variazione riguardante il personale certificato.</w:t>
      </w:r>
    </w:p>
    <w:p w:rsidR="00CB0B28" w:rsidRDefault="00E249BD">
      <w:pPr>
        <w:pStyle w:val="Corpotesto"/>
        <w:spacing w:line="360" w:lineRule="auto"/>
        <w:ind w:left="106" w:right="1081"/>
      </w:pPr>
      <w:r>
        <w:t xml:space="preserve">Il mancato invio di documentazione durante </w:t>
      </w:r>
      <w:r>
        <w:t>la verifica annuale che attesti lo svolgimento di attività specifiche comporta la sospensione e la revoca del certificato.</w:t>
      </w:r>
    </w:p>
    <w:p w:rsidR="00CB0B28" w:rsidRDefault="00CB0B28">
      <w:pPr>
        <w:pStyle w:val="Corpotesto"/>
        <w:spacing w:before="10"/>
        <w:rPr>
          <w:sz w:val="48"/>
        </w:rPr>
      </w:pPr>
    </w:p>
    <w:p w:rsidR="00CB0B28" w:rsidRDefault="00E249BD">
      <w:pPr>
        <w:pStyle w:val="Titolo1"/>
        <w:spacing w:line="360" w:lineRule="auto"/>
        <w:ind w:right="675"/>
      </w:pPr>
      <w:r>
        <w:t>Comunicazione, alla banca dati Telematica F-GAS, dei Dati relativi alle vendite effettuate in ambito F-GAS</w:t>
      </w:r>
    </w:p>
    <w:p w:rsidR="00CB0B28" w:rsidRDefault="00E249BD">
      <w:pPr>
        <w:pStyle w:val="Corpotesto"/>
        <w:spacing w:before="267" w:line="360" w:lineRule="auto"/>
        <w:ind w:left="106" w:right="236"/>
      </w:pPr>
      <w:r>
        <w:t>A decorrere dal 25 luglio</w:t>
      </w:r>
      <w:r>
        <w:t xml:space="preserve"> 2019, le imprese che forniscono gas fluorurati ad aziende certificate e le imprese che forniscono apparecchiature non ermeticamente sigillate contenenti F-Gas, sono tenute a trasmettere i dati di vendita utilizzando la banca dati telematica F-GAS.</w:t>
      </w:r>
    </w:p>
    <w:p w:rsidR="00CB0B28" w:rsidRDefault="00CB0B28">
      <w:pPr>
        <w:spacing w:line="360" w:lineRule="auto"/>
        <w:sectPr w:rsidR="00CB0B28">
          <w:pgSz w:w="11910" w:h="16840"/>
          <w:pgMar w:top="480" w:right="460" w:bottom="1200" w:left="460" w:header="0" w:footer="1003" w:gutter="0"/>
          <w:cols w:space="720"/>
        </w:sectPr>
      </w:pPr>
    </w:p>
    <w:p w:rsidR="00CB0B28" w:rsidRDefault="00E249BD">
      <w:pPr>
        <w:pStyle w:val="Corpotesto"/>
        <w:spacing w:before="57" w:line="360" w:lineRule="auto"/>
        <w:ind w:left="106"/>
      </w:pPr>
      <w:r>
        <w:lastRenderedPageBreak/>
        <w:t>Per le apparecchiature si dovrà indicare la tipologia dell’apparecchiatura, numero e data della fattura o scontrino di vendita, anagrafica dell’acquirente ed eventuale dichiarazione d’impegno a demandare l’installazione a una impresa cer</w:t>
      </w:r>
      <w:r>
        <w:t>tificata.</w:t>
      </w:r>
    </w:p>
    <w:p w:rsidR="00CB0B28" w:rsidRDefault="00E249BD">
      <w:pPr>
        <w:pStyle w:val="Corpotesto"/>
        <w:spacing w:line="360" w:lineRule="auto"/>
        <w:ind w:left="106"/>
      </w:pPr>
      <w:r>
        <w:t>Per quanto riguarda i gas, dovranno essere comunicati i numeri di certificato dell’acquirente, la quantità e tipologia del gas fluorurato venduto.</w:t>
      </w:r>
    </w:p>
    <w:p w:rsidR="00CB0B28" w:rsidRDefault="00E249BD">
      <w:pPr>
        <w:spacing w:before="1" w:line="362" w:lineRule="auto"/>
        <w:ind w:left="106"/>
        <w:rPr>
          <w:b/>
          <w:i/>
          <w:sz w:val="32"/>
        </w:rPr>
      </w:pPr>
      <w:r>
        <w:rPr>
          <w:sz w:val="32"/>
        </w:rPr>
        <w:t xml:space="preserve">I rivenditori dovranno verificare i requisiti da parte dell’acquirente prima della consegna del prodotto; in assenza dei requisiti non può essere effettuata la vendita. </w:t>
      </w:r>
      <w:r>
        <w:rPr>
          <w:b/>
          <w:i/>
          <w:sz w:val="32"/>
        </w:rPr>
        <w:t>La comunicazione dei dati della vendita deve essere inviata all’emissione della fattura</w:t>
      </w:r>
      <w:r>
        <w:rPr>
          <w:b/>
          <w:i/>
          <w:sz w:val="32"/>
        </w:rPr>
        <w:t xml:space="preserve"> di vendita o documento fiscalmente equivalente.</w:t>
      </w:r>
    </w:p>
    <w:p w:rsidR="00CB0B28" w:rsidRDefault="00E249BD">
      <w:pPr>
        <w:pStyle w:val="Titolo1"/>
        <w:spacing w:before="271" w:line="360" w:lineRule="auto"/>
        <w:ind w:right="875"/>
      </w:pPr>
      <w:r>
        <w:t>Comunicazione, alla banca dati telematica F-GAS, dei dati relativi agli interventi effettuati in ambito F-GAS</w:t>
      </w:r>
    </w:p>
    <w:p w:rsidR="00CB0B28" w:rsidRDefault="00E249BD">
      <w:pPr>
        <w:pStyle w:val="Corpotesto"/>
        <w:spacing w:before="267" w:line="360" w:lineRule="auto"/>
        <w:ind w:left="106" w:right="192"/>
      </w:pPr>
      <w:r>
        <w:t>A partire dal 25 settembre 2019 è obbligatorio utilizzare la Banca Dati Telematica dei Gas Fluoru</w:t>
      </w:r>
      <w:r>
        <w:t>rati e delle Apparecchiature contenenti Gas Fluorurati, per effettuare la comunicazione delle attività espletate in ambito F-GAS.</w:t>
      </w:r>
    </w:p>
    <w:p w:rsidR="00CB0B28" w:rsidRDefault="00E249BD">
      <w:pPr>
        <w:pStyle w:val="Corpotesto"/>
        <w:spacing w:line="360" w:lineRule="auto"/>
        <w:ind w:left="106" w:right="202"/>
      </w:pPr>
      <w:r>
        <w:t>La comunicazione deve essere effettuata dai soggetti certificati che svolgono le attività sull’impianto, ciascuno per la parte</w:t>
      </w:r>
      <w:r>
        <w:t xml:space="preserve"> di propria competenza per tutte le apparecchiature fisse di refrigerazione o condizionamento, per le pompe di calore e per le celle frigorifere di autocarri e rimorchi.</w:t>
      </w:r>
    </w:p>
    <w:p w:rsidR="00CB0B28" w:rsidRDefault="00E249BD">
      <w:pPr>
        <w:pStyle w:val="Titolo3"/>
        <w:spacing w:before="8" w:line="357" w:lineRule="auto"/>
        <w:rPr>
          <w:b w:val="0"/>
          <w:i w:val="0"/>
        </w:rPr>
      </w:pPr>
      <w:r>
        <w:t xml:space="preserve">La comunicazione va effettuata alla Banca Dati nazionale via telematica entro 30 </w:t>
      </w:r>
      <w:r>
        <w:t>giorn</w:t>
      </w:r>
      <w:r>
        <w:t>i dall’installazione o dal primo intervento di controllo, manutenzione o riparazione delle apparecchiature, nonché dallo smantellamento delle stesse</w:t>
      </w:r>
      <w:r>
        <w:rPr>
          <w:b w:val="0"/>
          <w:i w:val="0"/>
        </w:rPr>
        <w:t>.</w:t>
      </w:r>
    </w:p>
    <w:p w:rsidR="00CB0B28" w:rsidRDefault="00E249BD">
      <w:pPr>
        <w:pStyle w:val="Corpotesto"/>
        <w:spacing w:before="4" w:line="360" w:lineRule="auto"/>
        <w:ind w:left="106"/>
      </w:pPr>
      <w:r>
        <w:t>Dovranno essere comunicati: data e luogo dell’attività, fattura di vendita, dati della persona certificata</w:t>
      </w:r>
      <w:r>
        <w:t>, anagrafica dell’operatore (ovvero il proprietario o colui che ha effettivo controllo dell’apparecchiatura), codice identificativo e tipologia di apparecchiatura, quantità e tipologia di gas fluorurati presenti, aggiunti e recuperati,</w:t>
      </w:r>
    </w:p>
    <w:p w:rsidR="00CB0B28" w:rsidRDefault="00E249BD">
      <w:pPr>
        <w:pStyle w:val="Corpotesto"/>
        <w:ind w:left="106"/>
      </w:pPr>
      <w:r>
        <w:t>indicazioni sull’imp</w:t>
      </w:r>
      <w:r>
        <w:t>ianto di rigenerazione ed eventuale certificato di rigenerazione.</w:t>
      </w:r>
    </w:p>
    <w:p w:rsidR="00CB0B28" w:rsidRDefault="00CB0B28">
      <w:pPr>
        <w:sectPr w:rsidR="00CB0B28">
          <w:pgSz w:w="11910" w:h="16840"/>
          <w:pgMar w:top="480" w:right="460" w:bottom="1200" w:left="460" w:header="0" w:footer="1003" w:gutter="0"/>
          <w:cols w:space="720"/>
        </w:sectPr>
      </w:pPr>
    </w:p>
    <w:p w:rsidR="00CB0B28" w:rsidRDefault="00E249BD">
      <w:pPr>
        <w:pStyle w:val="Corpotesto"/>
        <w:spacing w:before="57"/>
        <w:ind w:left="106"/>
      </w:pPr>
      <w:r>
        <w:lastRenderedPageBreak/>
        <w:t>Non dovranno più essere trasmesse le comunicazioni annuali a ISPRA secondo</w:t>
      </w:r>
    </w:p>
    <w:p w:rsidR="00CB0B28" w:rsidRDefault="00E249BD">
      <w:pPr>
        <w:pStyle w:val="Paragrafoelenco"/>
        <w:numPr>
          <w:ilvl w:val="2"/>
          <w:numId w:val="2"/>
        </w:numPr>
        <w:tabs>
          <w:tab w:val="left" w:pos="1048"/>
        </w:tabs>
        <w:spacing w:before="184" w:line="360" w:lineRule="auto"/>
        <w:ind w:right="158" w:firstLine="0"/>
        <w:rPr>
          <w:sz w:val="32"/>
        </w:rPr>
      </w:pPr>
      <w:r>
        <w:rPr>
          <w:sz w:val="32"/>
        </w:rPr>
        <w:t>n. 43/2012 riguardanti le quantità di emissioni in atmosfera di gas</w:t>
      </w:r>
      <w:r>
        <w:rPr>
          <w:spacing w:val="-32"/>
          <w:sz w:val="32"/>
        </w:rPr>
        <w:t xml:space="preserve"> </w:t>
      </w:r>
      <w:r>
        <w:rPr>
          <w:sz w:val="32"/>
        </w:rPr>
        <w:t>fluorurati. Fino al 25 settem</w:t>
      </w:r>
      <w:r>
        <w:rPr>
          <w:sz w:val="32"/>
        </w:rPr>
        <w:t>bre avrà valore legale il registro cartaceo di cui al Reg. UE</w:t>
      </w:r>
      <w:r>
        <w:rPr>
          <w:spacing w:val="-22"/>
          <w:sz w:val="32"/>
        </w:rPr>
        <w:t xml:space="preserve"> </w:t>
      </w:r>
      <w:r>
        <w:rPr>
          <w:sz w:val="32"/>
        </w:rPr>
        <w:t>F-Gas.</w:t>
      </w:r>
    </w:p>
    <w:p w:rsidR="00CB0B28" w:rsidRDefault="00CB0B28">
      <w:pPr>
        <w:pStyle w:val="Corpotesto"/>
        <w:rPr>
          <w:sz w:val="34"/>
        </w:rPr>
      </w:pPr>
    </w:p>
    <w:p w:rsidR="00CB0B28" w:rsidRDefault="00CB0B28">
      <w:pPr>
        <w:pStyle w:val="Corpotesto"/>
        <w:spacing w:before="11"/>
        <w:rPr>
          <w:sz w:val="26"/>
        </w:rPr>
      </w:pPr>
    </w:p>
    <w:p w:rsidR="00CB0B28" w:rsidRDefault="00E249BD">
      <w:pPr>
        <w:pStyle w:val="Titolo1"/>
      </w:pPr>
      <w:r>
        <w:t>Quali sanzioni sono previste in caso di inadempienza</w:t>
      </w:r>
    </w:p>
    <w:p w:rsidR="00CB0B28" w:rsidRDefault="00CB0B28">
      <w:pPr>
        <w:pStyle w:val="Corpotesto"/>
        <w:rPr>
          <w:b/>
          <w:sz w:val="44"/>
        </w:rPr>
      </w:pPr>
    </w:p>
    <w:p w:rsidR="00CB0B28" w:rsidRDefault="00E249BD">
      <w:pPr>
        <w:pStyle w:val="Corpotesto"/>
        <w:spacing w:before="266" w:line="360" w:lineRule="auto"/>
        <w:ind w:left="106" w:right="97"/>
      </w:pPr>
      <w:r>
        <w:t xml:space="preserve">Rimane in vigore il </w:t>
      </w:r>
      <w:proofErr w:type="spellStart"/>
      <w:r>
        <w:t>D.Lgs.</w:t>
      </w:r>
      <w:proofErr w:type="spellEnd"/>
      <w:r>
        <w:t xml:space="preserve"> 5 marzo 2013, n.26 che disciplina le sanzioni per la violazione delle disposizioni sui gas fluorurati a effetto serra, con attività di vigilanza esercitata dal Ministero dell’ambiente e della tutela del territorio e del mare.</w:t>
      </w:r>
    </w:p>
    <w:p w:rsidR="00CB0B28" w:rsidRDefault="00E249BD">
      <w:pPr>
        <w:pStyle w:val="Corpotesto"/>
        <w:spacing w:line="360" w:lineRule="auto"/>
        <w:ind w:left="106" w:right="191"/>
      </w:pPr>
      <w:r>
        <w:t xml:space="preserve">Le </w:t>
      </w:r>
      <w:r>
        <w:t>sanzioni, decisamente importanti, variano da un minimo ad un massimo, in base all’ambito di applicazione ed alla ricaduta potenziale sull’ambiente.</w:t>
      </w:r>
    </w:p>
    <w:p w:rsidR="00CB0B28" w:rsidRDefault="00E249BD">
      <w:pPr>
        <w:pStyle w:val="Corpotesto"/>
        <w:ind w:left="106"/>
      </w:pPr>
      <w:r>
        <w:t>Ad esempio:</w:t>
      </w:r>
    </w:p>
    <w:p w:rsidR="00CB0B28" w:rsidRDefault="00E249BD">
      <w:pPr>
        <w:pStyle w:val="Paragrafoelenco"/>
        <w:numPr>
          <w:ilvl w:val="3"/>
          <w:numId w:val="2"/>
        </w:numPr>
        <w:tabs>
          <w:tab w:val="left" w:pos="827"/>
        </w:tabs>
        <w:spacing w:before="185"/>
        <w:ind w:hanging="360"/>
        <w:rPr>
          <w:sz w:val="32"/>
        </w:rPr>
      </w:pPr>
      <w:r>
        <w:rPr>
          <w:sz w:val="32"/>
        </w:rPr>
        <w:t>la mancata iscrizione al registro può essere sanzionata con importi fino</w:t>
      </w:r>
      <w:r>
        <w:rPr>
          <w:spacing w:val="-11"/>
          <w:sz w:val="32"/>
        </w:rPr>
        <w:t xml:space="preserve"> </w:t>
      </w:r>
      <w:r>
        <w:rPr>
          <w:sz w:val="32"/>
        </w:rPr>
        <w:t>a</w:t>
      </w:r>
    </w:p>
    <w:p w:rsidR="00CB0B28" w:rsidRDefault="00E249BD">
      <w:pPr>
        <w:pStyle w:val="Corpotesto"/>
        <w:spacing w:before="184"/>
        <w:ind w:left="826"/>
      </w:pPr>
      <w:r>
        <w:t>10.000 €;</w:t>
      </w:r>
    </w:p>
    <w:p w:rsidR="00CB0B28" w:rsidRDefault="00E249BD">
      <w:pPr>
        <w:pStyle w:val="Paragrafoelenco"/>
        <w:numPr>
          <w:ilvl w:val="3"/>
          <w:numId w:val="2"/>
        </w:numPr>
        <w:tabs>
          <w:tab w:val="left" w:pos="827"/>
        </w:tabs>
        <w:spacing w:before="184"/>
        <w:ind w:hanging="360"/>
        <w:rPr>
          <w:sz w:val="32"/>
        </w:rPr>
      </w:pPr>
      <w:r>
        <w:rPr>
          <w:sz w:val="32"/>
        </w:rPr>
        <w:t xml:space="preserve">chi non si </w:t>
      </w:r>
      <w:r>
        <w:rPr>
          <w:sz w:val="32"/>
        </w:rPr>
        <w:t>avvale di personale certificato può essere sanzionato fino a</w:t>
      </w:r>
      <w:r>
        <w:rPr>
          <w:spacing w:val="-18"/>
          <w:sz w:val="32"/>
        </w:rPr>
        <w:t xml:space="preserve"> </w:t>
      </w:r>
      <w:r>
        <w:rPr>
          <w:sz w:val="32"/>
        </w:rPr>
        <w:t>100.000</w:t>
      </w:r>
    </w:p>
    <w:p w:rsidR="00CB0B28" w:rsidRDefault="00E249BD">
      <w:pPr>
        <w:pStyle w:val="Corpotesto"/>
        <w:spacing w:before="184"/>
        <w:ind w:left="826"/>
      </w:pPr>
      <w:r>
        <w:t>€ di multa.</w:t>
      </w:r>
    </w:p>
    <w:sectPr w:rsidR="00CB0B28">
      <w:pgSz w:w="11910" w:h="16840"/>
      <w:pgMar w:top="480" w:right="460" w:bottom="1200" w:left="46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BD" w:rsidRDefault="00E249BD">
      <w:r>
        <w:separator/>
      </w:r>
    </w:p>
  </w:endnote>
  <w:endnote w:type="continuationSeparator" w:id="0">
    <w:p w:rsidR="00E249BD" w:rsidRDefault="00E2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69" w:rsidRDefault="00BD4D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28" w:rsidRDefault="00E249BD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8pt;margin-top:780.8pt;width:15.3pt;height:13.05pt;z-index:-251658752;mso-position-horizontal-relative:page;mso-position-vertical-relative:page" filled="f" stroked="f">
          <v:textbox inset="0,0,0,0">
            <w:txbxContent>
              <w:p w:rsidR="00CB0B28" w:rsidRDefault="00E249B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D4D6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69" w:rsidRDefault="00BD4D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BD" w:rsidRDefault="00E249BD">
      <w:r>
        <w:separator/>
      </w:r>
    </w:p>
  </w:footnote>
  <w:footnote w:type="continuationSeparator" w:id="0">
    <w:p w:rsidR="00E249BD" w:rsidRDefault="00E2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69" w:rsidRDefault="00BD4D6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7024" o:spid="_x0000_s2052" type="#_x0000_t136" style="position:absolute;margin-left:0;margin-top:0;width:671.45pt;height:103.3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lgerian&quot;;font-size:1pt" string="CLIMA CENTE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69" w:rsidRDefault="00BD4D6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7025" o:spid="_x0000_s2053" type="#_x0000_t136" style="position:absolute;margin-left:0;margin-top:0;width:699.65pt;height:103.3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lgerian&quot;;font-size:1pt" string="CLIMA CENT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69" w:rsidRDefault="00BD4D6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7023" o:spid="_x0000_s2051" type="#_x0000_t136" style="position:absolute;margin-left:0;margin-top:0;width:671.45pt;height:103.3pt;rotation:315;z-index:-251656704;mso-position-horizontal:center;mso-position-horizontal-relative:margin;mso-position-vertical:center;mso-position-vertical-relative:margin" o:allowincell="f" fillcolor="red" stroked="f">
          <v:fill opacity=".5"/>
          <v:textpath style="font-family:&quot;Algerian&quot;;font-size:1pt" string="CLIMA CENT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2D4"/>
    <w:multiLevelType w:val="hybridMultilevel"/>
    <w:tmpl w:val="34E82FD0"/>
    <w:lvl w:ilvl="0" w:tplc="95902A98">
      <w:start w:val="1"/>
      <w:numFmt w:val="decimal"/>
      <w:lvlText w:val="%1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713463A6">
      <w:numFmt w:val="bullet"/>
      <w:lvlText w:val="•"/>
      <w:lvlJc w:val="left"/>
      <w:pPr>
        <w:ind w:left="1404" w:hanging="240"/>
      </w:pPr>
      <w:rPr>
        <w:rFonts w:hint="default"/>
        <w:lang w:val="it-IT" w:eastAsia="it-IT" w:bidi="it-IT"/>
      </w:rPr>
    </w:lvl>
    <w:lvl w:ilvl="2" w:tplc="39F82C08">
      <w:numFmt w:val="bullet"/>
      <w:lvlText w:val="•"/>
      <w:lvlJc w:val="left"/>
      <w:pPr>
        <w:ind w:left="2469" w:hanging="240"/>
      </w:pPr>
      <w:rPr>
        <w:rFonts w:hint="default"/>
        <w:lang w:val="it-IT" w:eastAsia="it-IT" w:bidi="it-IT"/>
      </w:rPr>
    </w:lvl>
    <w:lvl w:ilvl="3" w:tplc="BCFC82FA">
      <w:numFmt w:val="bullet"/>
      <w:lvlText w:val="•"/>
      <w:lvlJc w:val="left"/>
      <w:pPr>
        <w:ind w:left="3533" w:hanging="240"/>
      </w:pPr>
      <w:rPr>
        <w:rFonts w:hint="default"/>
        <w:lang w:val="it-IT" w:eastAsia="it-IT" w:bidi="it-IT"/>
      </w:rPr>
    </w:lvl>
    <w:lvl w:ilvl="4" w:tplc="1AB4BF00">
      <w:numFmt w:val="bullet"/>
      <w:lvlText w:val="•"/>
      <w:lvlJc w:val="left"/>
      <w:pPr>
        <w:ind w:left="4598" w:hanging="240"/>
      </w:pPr>
      <w:rPr>
        <w:rFonts w:hint="default"/>
        <w:lang w:val="it-IT" w:eastAsia="it-IT" w:bidi="it-IT"/>
      </w:rPr>
    </w:lvl>
    <w:lvl w:ilvl="5" w:tplc="19C27B10">
      <w:numFmt w:val="bullet"/>
      <w:lvlText w:val="•"/>
      <w:lvlJc w:val="left"/>
      <w:pPr>
        <w:ind w:left="5663" w:hanging="240"/>
      </w:pPr>
      <w:rPr>
        <w:rFonts w:hint="default"/>
        <w:lang w:val="it-IT" w:eastAsia="it-IT" w:bidi="it-IT"/>
      </w:rPr>
    </w:lvl>
    <w:lvl w:ilvl="6" w:tplc="7B864F2A">
      <w:numFmt w:val="bullet"/>
      <w:lvlText w:val="•"/>
      <w:lvlJc w:val="left"/>
      <w:pPr>
        <w:ind w:left="6727" w:hanging="240"/>
      </w:pPr>
      <w:rPr>
        <w:rFonts w:hint="default"/>
        <w:lang w:val="it-IT" w:eastAsia="it-IT" w:bidi="it-IT"/>
      </w:rPr>
    </w:lvl>
    <w:lvl w:ilvl="7" w:tplc="681460D4">
      <w:numFmt w:val="bullet"/>
      <w:lvlText w:val="•"/>
      <w:lvlJc w:val="left"/>
      <w:pPr>
        <w:ind w:left="7792" w:hanging="240"/>
      </w:pPr>
      <w:rPr>
        <w:rFonts w:hint="default"/>
        <w:lang w:val="it-IT" w:eastAsia="it-IT" w:bidi="it-IT"/>
      </w:rPr>
    </w:lvl>
    <w:lvl w:ilvl="8" w:tplc="34367B88">
      <w:numFmt w:val="bullet"/>
      <w:lvlText w:val="•"/>
      <w:lvlJc w:val="left"/>
      <w:pPr>
        <w:ind w:left="8857" w:hanging="240"/>
      </w:pPr>
      <w:rPr>
        <w:rFonts w:hint="default"/>
        <w:lang w:val="it-IT" w:eastAsia="it-IT" w:bidi="it-IT"/>
      </w:rPr>
    </w:lvl>
  </w:abstractNum>
  <w:abstractNum w:abstractNumId="1">
    <w:nsid w:val="22512963"/>
    <w:multiLevelType w:val="hybridMultilevel"/>
    <w:tmpl w:val="086ED964"/>
    <w:lvl w:ilvl="0" w:tplc="5B2C11B6">
      <w:start w:val="1"/>
      <w:numFmt w:val="decimal"/>
      <w:lvlText w:val="%1"/>
      <w:lvlJc w:val="left"/>
      <w:pPr>
        <w:ind w:left="584" w:hanging="24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CE76056E">
      <w:numFmt w:val="bullet"/>
      <w:lvlText w:val="•"/>
      <w:lvlJc w:val="left"/>
      <w:pPr>
        <w:ind w:left="1620" w:hanging="240"/>
      </w:pPr>
      <w:rPr>
        <w:rFonts w:hint="default"/>
        <w:lang w:val="it-IT" w:eastAsia="it-IT" w:bidi="it-IT"/>
      </w:rPr>
    </w:lvl>
    <w:lvl w:ilvl="2" w:tplc="95B6E88A">
      <w:numFmt w:val="bullet"/>
      <w:lvlText w:val="•"/>
      <w:lvlJc w:val="left"/>
      <w:pPr>
        <w:ind w:left="2661" w:hanging="240"/>
      </w:pPr>
      <w:rPr>
        <w:rFonts w:hint="default"/>
        <w:lang w:val="it-IT" w:eastAsia="it-IT" w:bidi="it-IT"/>
      </w:rPr>
    </w:lvl>
    <w:lvl w:ilvl="3" w:tplc="B99641D0">
      <w:numFmt w:val="bullet"/>
      <w:lvlText w:val="•"/>
      <w:lvlJc w:val="left"/>
      <w:pPr>
        <w:ind w:left="3701" w:hanging="240"/>
      </w:pPr>
      <w:rPr>
        <w:rFonts w:hint="default"/>
        <w:lang w:val="it-IT" w:eastAsia="it-IT" w:bidi="it-IT"/>
      </w:rPr>
    </w:lvl>
    <w:lvl w:ilvl="4" w:tplc="19ECFD4A">
      <w:numFmt w:val="bullet"/>
      <w:lvlText w:val="•"/>
      <w:lvlJc w:val="left"/>
      <w:pPr>
        <w:ind w:left="4742" w:hanging="240"/>
      </w:pPr>
      <w:rPr>
        <w:rFonts w:hint="default"/>
        <w:lang w:val="it-IT" w:eastAsia="it-IT" w:bidi="it-IT"/>
      </w:rPr>
    </w:lvl>
    <w:lvl w:ilvl="5" w:tplc="89A052F6">
      <w:numFmt w:val="bullet"/>
      <w:lvlText w:val="•"/>
      <w:lvlJc w:val="left"/>
      <w:pPr>
        <w:ind w:left="5783" w:hanging="240"/>
      </w:pPr>
      <w:rPr>
        <w:rFonts w:hint="default"/>
        <w:lang w:val="it-IT" w:eastAsia="it-IT" w:bidi="it-IT"/>
      </w:rPr>
    </w:lvl>
    <w:lvl w:ilvl="6" w:tplc="33A6BE92">
      <w:numFmt w:val="bullet"/>
      <w:lvlText w:val="•"/>
      <w:lvlJc w:val="left"/>
      <w:pPr>
        <w:ind w:left="6823" w:hanging="240"/>
      </w:pPr>
      <w:rPr>
        <w:rFonts w:hint="default"/>
        <w:lang w:val="it-IT" w:eastAsia="it-IT" w:bidi="it-IT"/>
      </w:rPr>
    </w:lvl>
    <w:lvl w:ilvl="7" w:tplc="7FE846E0">
      <w:numFmt w:val="bullet"/>
      <w:lvlText w:val="•"/>
      <w:lvlJc w:val="left"/>
      <w:pPr>
        <w:ind w:left="7864" w:hanging="240"/>
      </w:pPr>
      <w:rPr>
        <w:rFonts w:hint="default"/>
        <w:lang w:val="it-IT" w:eastAsia="it-IT" w:bidi="it-IT"/>
      </w:rPr>
    </w:lvl>
    <w:lvl w:ilvl="8" w:tplc="9706633E">
      <w:numFmt w:val="bullet"/>
      <w:lvlText w:val="•"/>
      <w:lvlJc w:val="left"/>
      <w:pPr>
        <w:ind w:left="8905" w:hanging="240"/>
      </w:pPr>
      <w:rPr>
        <w:rFonts w:hint="default"/>
        <w:lang w:val="it-IT" w:eastAsia="it-IT" w:bidi="it-IT"/>
      </w:rPr>
    </w:lvl>
  </w:abstractNum>
  <w:abstractNum w:abstractNumId="2">
    <w:nsid w:val="3DD83D05"/>
    <w:multiLevelType w:val="multilevel"/>
    <w:tmpl w:val="E57C6976"/>
    <w:lvl w:ilvl="0">
      <w:start w:val="4"/>
      <w:numFmt w:val="upperLetter"/>
      <w:lvlText w:val="%1"/>
      <w:lvlJc w:val="left"/>
      <w:pPr>
        <w:ind w:left="106" w:hanging="942"/>
        <w:jc w:val="left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106" w:hanging="942"/>
        <w:jc w:val="left"/>
      </w:pPr>
      <w:rPr>
        <w:rFonts w:hint="default"/>
        <w:lang w:val="it-IT" w:eastAsia="it-IT" w:bidi="it-IT"/>
      </w:rPr>
    </w:lvl>
    <w:lvl w:ilvl="2">
      <w:start w:val="18"/>
      <w:numFmt w:val="upperLetter"/>
      <w:lvlText w:val="%1.%2.%3."/>
      <w:lvlJc w:val="left"/>
      <w:pPr>
        <w:ind w:left="106" w:hanging="94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it-IT" w:eastAsia="it-IT" w:bidi="it-IT"/>
      </w:rPr>
    </w:lvl>
    <w:lvl w:ilvl="4">
      <w:numFmt w:val="bullet"/>
      <w:lvlText w:val="•"/>
      <w:lvlJc w:val="left"/>
      <w:pPr>
        <w:ind w:left="4208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38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68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97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27" w:hanging="361"/>
      </w:pPr>
      <w:rPr>
        <w:rFonts w:hint="default"/>
        <w:lang w:val="it-IT" w:eastAsia="it-IT" w:bidi="it-IT"/>
      </w:rPr>
    </w:lvl>
  </w:abstractNum>
  <w:abstractNum w:abstractNumId="3">
    <w:nsid w:val="41F109A3"/>
    <w:multiLevelType w:val="hybridMultilevel"/>
    <w:tmpl w:val="ABA0885A"/>
    <w:lvl w:ilvl="0" w:tplc="6598E434">
      <w:start w:val="2"/>
      <w:numFmt w:val="decimal"/>
      <w:lvlText w:val="%1"/>
      <w:lvlJc w:val="left"/>
      <w:pPr>
        <w:ind w:left="504" w:hanging="24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4F7817F0">
      <w:numFmt w:val="bullet"/>
      <w:lvlText w:val="•"/>
      <w:lvlJc w:val="left"/>
      <w:pPr>
        <w:ind w:left="1548" w:hanging="240"/>
      </w:pPr>
      <w:rPr>
        <w:rFonts w:hint="default"/>
        <w:lang w:val="it-IT" w:eastAsia="it-IT" w:bidi="it-IT"/>
      </w:rPr>
    </w:lvl>
    <w:lvl w:ilvl="2" w:tplc="BAA615DA">
      <w:numFmt w:val="bullet"/>
      <w:lvlText w:val="•"/>
      <w:lvlJc w:val="left"/>
      <w:pPr>
        <w:ind w:left="2597" w:hanging="240"/>
      </w:pPr>
      <w:rPr>
        <w:rFonts w:hint="default"/>
        <w:lang w:val="it-IT" w:eastAsia="it-IT" w:bidi="it-IT"/>
      </w:rPr>
    </w:lvl>
    <w:lvl w:ilvl="3" w:tplc="BC98AF94">
      <w:numFmt w:val="bullet"/>
      <w:lvlText w:val="•"/>
      <w:lvlJc w:val="left"/>
      <w:pPr>
        <w:ind w:left="3645" w:hanging="240"/>
      </w:pPr>
      <w:rPr>
        <w:rFonts w:hint="default"/>
        <w:lang w:val="it-IT" w:eastAsia="it-IT" w:bidi="it-IT"/>
      </w:rPr>
    </w:lvl>
    <w:lvl w:ilvl="4" w:tplc="4838E744">
      <w:numFmt w:val="bullet"/>
      <w:lvlText w:val="•"/>
      <w:lvlJc w:val="left"/>
      <w:pPr>
        <w:ind w:left="4694" w:hanging="240"/>
      </w:pPr>
      <w:rPr>
        <w:rFonts w:hint="default"/>
        <w:lang w:val="it-IT" w:eastAsia="it-IT" w:bidi="it-IT"/>
      </w:rPr>
    </w:lvl>
    <w:lvl w:ilvl="5" w:tplc="E146F846">
      <w:numFmt w:val="bullet"/>
      <w:lvlText w:val="•"/>
      <w:lvlJc w:val="left"/>
      <w:pPr>
        <w:ind w:left="5743" w:hanging="240"/>
      </w:pPr>
      <w:rPr>
        <w:rFonts w:hint="default"/>
        <w:lang w:val="it-IT" w:eastAsia="it-IT" w:bidi="it-IT"/>
      </w:rPr>
    </w:lvl>
    <w:lvl w:ilvl="6" w:tplc="18BAF0CC">
      <w:numFmt w:val="bullet"/>
      <w:lvlText w:val="•"/>
      <w:lvlJc w:val="left"/>
      <w:pPr>
        <w:ind w:left="6791" w:hanging="240"/>
      </w:pPr>
      <w:rPr>
        <w:rFonts w:hint="default"/>
        <w:lang w:val="it-IT" w:eastAsia="it-IT" w:bidi="it-IT"/>
      </w:rPr>
    </w:lvl>
    <w:lvl w:ilvl="7" w:tplc="6C4C099C">
      <w:numFmt w:val="bullet"/>
      <w:lvlText w:val="•"/>
      <w:lvlJc w:val="left"/>
      <w:pPr>
        <w:ind w:left="7840" w:hanging="240"/>
      </w:pPr>
      <w:rPr>
        <w:rFonts w:hint="default"/>
        <w:lang w:val="it-IT" w:eastAsia="it-IT" w:bidi="it-IT"/>
      </w:rPr>
    </w:lvl>
    <w:lvl w:ilvl="8" w:tplc="EF66E2B6">
      <w:numFmt w:val="bullet"/>
      <w:lvlText w:val="•"/>
      <w:lvlJc w:val="left"/>
      <w:pPr>
        <w:ind w:left="8889" w:hanging="240"/>
      </w:pPr>
      <w:rPr>
        <w:rFonts w:hint="default"/>
        <w:lang w:val="it-IT" w:eastAsia="it-IT" w:bidi="it-IT"/>
      </w:rPr>
    </w:lvl>
  </w:abstractNum>
  <w:abstractNum w:abstractNumId="4">
    <w:nsid w:val="562505D8"/>
    <w:multiLevelType w:val="hybridMultilevel"/>
    <w:tmpl w:val="A5F0792A"/>
    <w:lvl w:ilvl="0" w:tplc="DF1E3C9E">
      <w:start w:val="1"/>
      <w:numFmt w:val="decimal"/>
      <w:lvlText w:val="%1"/>
      <w:lvlJc w:val="left"/>
      <w:pPr>
        <w:ind w:left="584" w:hanging="24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E0141B9A">
      <w:numFmt w:val="bullet"/>
      <w:lvlText w:val="•"/>
      <w:lvlJc w:val="left"/>
      <w:pPr>
        <w:ind w:left="1620" w:hanging="240"/>
      </w:pPr>
      <w:rPr>
        <w:rFonts w:hint="default"/>
        <w:lang w:val="it-IT" w:eastAsia="it-IT" w:bidi="it-IT"/>
      </w:rPr>
    </w:lvl>
    <w:lvl w:ilvl="2" w:tplc="5A9472DA">
      <w:numFmt w:val="bullet"/>
      <w:lvlText w:val="•"/>
      <w:lvlJc w:val="left"/>
      <w:pPr>
        <w:ind w:left="2661" w:hanging="240"/>
      </w:pPr>
      <w:rPr>
        <w:rFonts w:hint="default"/>
        <w:lang w:val="it-IT" w:eastAsia="it-IT" w:bidi="it-IT"/>
      </w:rPr>
    </w:lvl>
    <w:lvl w:ilvl="3" w:tplc="A166360C">
      <w:numFmt w:val="bullet"/>
      <w:lvlText w:val="•"/>
      <w:lvlJc w:val="left"/>
      <w:pPr>
        <w:ind w:left="3701" w:hanging="240"/>
      </w:pPr>
      <w:rPr>
        <w:rFonts w:hint="default"/>
        <w:lang w:val="it-IT" w:eastAsia="it-IT" w:bidi="it-IT"/>
      </w:rPr>
    </w:lvl>
    <w:lvl w:ilvl="4" w:tplc="F61414C0">
      <w:numFmt w:val="bullet"/>
      <w:lvlText w:val="•"/>
      <w:lvlJc w:val="left"/>
      <w:pPr>
        <w:ind w:left="4742" w:hanging="240"/>
      </w:pPr>
      <w:rPr>
        <w:rFonts w:hint="default"/>
        <w:lang w:val="it-IT" w:eastAsia="it-IT" w:bidi="it-IT"/>
      </w:rPr>
    </w:lvl>
    <w:lvl w:ilvl="5" w:tplc="54888052">
      <w:numFmt w:val="bullet"/>
      <w:lvlText w:val="•"/>
      <w:lvlJc w:val="left"/>
      <w:pPr>
        <w:ind w:left="5783" w:hanging="240"/>
      </w:pPr>
      <w:rPr>
        <w:rFonts w:hint="default"/>
        <w:lang w:val="it-IT" w:eastAsia="it-IT" w:bidi="it-IT"/>
      </w:rPr>
    </w:lvl>
    <w:lvl w:ilvl="6" w:tplc="56FEAD68">
      <w:numFmt w:val="bullet"/>
      <w:lvlText w:val="•"/>
      <w:lvlJc w:val="left"/>
      <w:pPr>
        <w:ind w:left="6823" w:hanging="240"/>
      </w:pPr>
      <w:rPr>
        <w:rFonts w:hint="default"/>
        <w:lang w:val="it-IT" w:eastAsia="it-IT" w:bidi="it-IT"/>
      </w:rPr>
    </w:lvl>
    <w:lvl w:ilvl="7" w:tplc="E3A24C16">
      <w:numFmt w:val="bullet"/>
      <w:lvlText w:val="•"/>
      <w:lvlJc w:val="left"/>
      <w:pPr>
        <w:ind w:left="7864" w:hanging="240"/>
      </w:pPr>
      <w:rPr>
        <w:rFonts w:hint="default"/>
        <w:lang w:val="it-IT" w:eastAsia="it-IT" w:bidi="it-IT"/>
      </w:rPr>
    </w:lvl>
    <w:lvl w:ilvl="8" w:tplc="3F88A35A">
      <w:numFmt w:val="bullet"/>
      <w:lvlText w:val="•"/>
      <w:lvlJc w:val="left"/>
      <w:pPr>
        <w:ind w:left="8905" w:hanging="240"/>
      </w:pPr>
      <w:rPr>
        <w:rFonts w:hint="default"/>
        <w:lang w:val="it-IT" w:eastAsia="it-IT" w:bidi="it-IT"/>
      </w:rPr>
    </w:lvl>
  </w:abstractNum>
  <w:abstractNum w:abstractNumId="5">
    <w:nsid w:val="5F31304A"/>
    <w:multiLevelType w:val="hybridMultilevel"/>
    <w:tmpl w:val="A4CC8F68"/>
    <w:lvl w:ilvl="0" w:tplc="21A2B8C8">
      <w:numFmt w:val="bullet"/>
      <w:lvlText w:val=""/>
      <w:lvlJc w:val="left"/>
      <w:pPr>
        <w:ind w:left="826" w:hanging="361"/>
      </w:pPr>
      <w:rPr>
        <w:rFonts w:hint="default"/>
        <w:w w:val="99"/>
        <w:lang w:val="it-IT" w:eastAsia="it-IT" w:bidi="it-IT"/>
      </w:rPr>
    </w:lvl>
    <w:lvl w:ilvl="1" w:tplc="82EE6686">
      <w:numFmt w:val="bullet"/>
      <w:lvlText w:val="•"/>
      <w:lvlJc w:val="left"/>
      <w:pPr>
        <w:ind w:left="1920" w:hanging="361"/>
      </w:pPr>
      <w:rPr>
        <w:rFonts w:hint="default"/>
        <w:lang w:val="it-IT" w:eastAsia="it-IT" w:bidi="it-IT"/>
      </w:rPr>
    </w:lvl>
    <w:lvl w:ilvl="2" w:tplc="8D4ACF2E">
      <w:numFmt w:val="bullet"/>
      <w:lvlText w:val="•"/>
      <w:lvlJc w:val="left"/>
      <w:pPr>
        <w:ind w:left="2927" w:hanging="361"/>
      </w:pPr>
      <w:rPr>
        <w:rFonts w:hint="default"/>
        <w:lang w:val="it-IT" w:eastAsia="it-IT" w:bidi="it-IT"/>
      </w:rPr>
    </w:lvl>
    <w:lvl w:ilvl="3" w:tplc="9E7ED02A">
      <w:numFmt w:val="bullet"/>
      <w:lvlText w:val="•"/>
      <w:lvlJc w:val="left"/>
      <w:pPr>
        <w:ind w:left="3934" w:hanging="361"/>
      </w:pPr>
      <w:rPr>
        <w:rFonts w:hint="default"/>
        <w:lang w:val="it-IT" w:eastAsia="it-IT" w:bidi="it-IT"/>
      </w:rPr>
    </w:lvl>
    <w:lvl w:ilvl="4" w:tplc="908E04C2">
      <w:numFmt w:val="bullet"/>
      <w:lvlText w:val="•"/>
      <w:lvlJc w:val="left"/>
      <w:pPr>
        <w:ind w:left="4942" w:hanging="361"/>
      </w:pPr>
      <w:rPr>
        <w:rFonts w:hint="default"/>
        <w:lang w:val="it-IT" w:eastAsia="it-IT" w:bidi="it-IT"/>
      </w:rPr>
    </w:lvl>
    <w:lvl w:ilvl="5" w:tplc="DEA8507E">
      <w:numFmt w:val="bullet"/>
      <w:lvlText w:val="•"/>
      <w:lvlJc w:val="left"/>
      <w:pPr>
        <w:ind w:left="5949" w:hanging="361"/>
      </w:pPr>
      <w:rPr>
        <w:rFonts w:hint="default"/>
        <w:lang w:val="it-IT" w:eastAsia="it-IT" w:bidi="it-IT"/>
      </w:rPr>
    </w:lvl>
    <w:lvl w:ilvl="6" w:tplc="71FA139E">
      <w:numFmt w:val="bullet"/>
      <w:lvlText w:val="•"/>
      <w:lvlJc w:val="left"/>
      <w:pPr>
        <w:ind w:left="6956" w:hanging="361"/>
      </w:pPr>
      <w:rPr>
        <w:rFonts w:hint="default"/>
        <w:lang w:val="it-IT" w:eastAsia="it-IT" w:bidi="it-IT"/>
      </w:rPr>
    </w:lvl>
    <w:lvl w:ilvl="7" w:tplc="064C13B2">
      <w:numFmt w:val="bullet"/>
      <w:lvlText w:val="•"/>
      <w:lvlJc w:val="left"/>
      <w:pPr>
        <w:ind w:left="7964" w:hanging="361"/>
      </w:pPr>
      <w:rPr>
        <w:rFonts w:hint="default"/>
        <w:lang w:val="it-IT" w:eastAsia="it-IT" w:bidi="it-IT"/>
      </w:rPr>
    </w:lvl>
    <w:lvl w:ilvl="8" w:tplc="D426369C">
      <w:numFmt w:val="bullet"/>
      <w:lvlText w:val="•"/>
      <w:lvlJc w:val="left"/>
      <w:pPr>
        <w:ind w:left="8971" w:hanging="36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B0B28"/>
    <w:rsid w:val="00BD4D69"/>
    <w:rsid w:val="00CB0B28"/>
    <w:rsid w:val="00E2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ind w:left="106"/>
      <w:outlineLvl w:val="1"/>
    </w:pPr>
    <w:rPr>
      <w:b/>
      <w:bCs/>
      <w:i/>
      <w:sz w:val="40"/>
      <w:szCs w:val="40"/>
    </w:rPr>
  </w:style>
  <w:style w:type="paragraph" w:styleId="Titolo3">
    <w:name w:val="heading 3"/>
    <w:basedOn w:val="Normale"/>
    <w:uiPriority w:val="1"/>
    <w:qFormat/>
    <w:pPr>
      <w:ind w:left="106"/>
      <w:outlineLvl w:val="2"/>
    </w:pPr>
    <w:rPr>
      <w:b/>
      <w:bCs/>
      <w:i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26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2"/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BD4D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D6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D4D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D69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fgas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gas.i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1991</Words>
  <Characters>11352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Mimmo</cp:lastModifiedBy>
  <cp:revision>2</cp:revision>
  <dcterms:created xsi:type="dcterms:W3CDTF">2019-08-26T14:12:00Z</dcterms:created>
  <dcterms:modified xsi:type="dcterms:W3CDTF">2019-08-26T14:13:00Z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2019-08-26T00:00:00Z</vt:filetime>
  </property>
</Properties>
</file>